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61A3" w:rsidRDefault="00427EDA" w:rsidP="00C661A3">
      <w:pPr>
        <w:ind w:left="1416" w:firstLine="708"/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-614045</wp:posOffset>
                </wp:positionV>
                <wp:extent cx="1085850" cy="933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EDA" w:rsidRDefault="00427EDA" w:rsidP="00427E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27342"/>
                                  <wp:effectExtent l="0" t="0" r="0" b="0"/>
                                  <wp:docPr id="2" name="Resim 2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337" cy="828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-22.1pt;margin-top:-48.35pt;width:85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" fillcolor="white [3201]" strokecolor="white [3212]" strokeweight="2pt">
                <v:textbox>
                  <w:txbxContent>
                    <w:p w:rsidR="00427EDA" w:rsidRDefault="00427EDA" w:rsidP="00427E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827342"/>
                            <wp:effectExtent l="0" t="0" r="0" b="0"/>
                            <wp:docPr id="2" name="Resim 2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337" cy="828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61A3">
        <w:rPr>
          <w:b/>
          <w:color w:val="C00000"/>
        </w:rPr>
        <w:t>201</w:t>
      </w:r>
      <w:r w:rsidR="006409E9">
        <w:rPr>
          <w:b/>
          <w:color w:val="C00000"/>
        </w:rPr>
        <w:t>9</w:t>
      </w:r>
      <w:r w:rsidR="00C661A3">
        <w:rPr>
          <w:b/>
          <w:color w:val="C00000"/>
        </w:rPr>
        <w:t xml:space="preserve">   - 20</w:t>
      </w:r>
      <w:r w:rsidR="006409E9">
        <w:rPr>
          <w:b/>
          <w:color w:val="C00000"/>
        </w:rPr>
        <w:t>20</w:t>
      </w:r>
      <w:r w:rsidR="00C661A3">
        <w:rPr>
          <w:b/>
          <w:color w:val="C00000"/>
        </w:rPr>
        <w:t xml:space="preserve">  EĞİTİM – ÖĞRETİM YILI </w:t>
      </w:r>
    </w:p>
    <w:p w:rsidR="00C661A3" w:rsidRDefault="00427EDA" w:rsidP="00427EDA">
      <w:pPr>
        <w:ind w:left="1416" w:firstLine="708"/>
        <w:jc w:val="center"/>
        <w:rPr>
          <w:b/>
          <w:color w:val="C00000"/>
        </w:rPr>
      </w:pPr>
      <w:hyperlink r:id="rId6" w:history="1">
        <w:r w:rsidRPr="005A3793">
          <w:rPr>
            <w:rStyle w:val="Kpr"/>
            <w:b/>
          </w:rPr>
          <w:t>www.eegitimim.com</w:t>
        </w:r>
      </w:hyperlink>
    </w:p>
    <w:p w:rsidR="00C661A3" w:rsidRDefault="00C661A3" w:rsidP="00C661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661A3" w:rsidRPr="00CF0B29" w:rsidRDefault="00C661A3" w:rsidP="00C661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1.SINIF  </w:t>
      </w:r>
      <w:r w:rsidR="00A419B2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BEDEN  EĞİTİMİ  VE OYUN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DERSİ - </w:t>
      </w:r>
      <w:r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   TÜM KAZANIMLAR </w:t>
      </w:r>
    </w:p>
    <w:p w:rsidR="00C661A3" w:rsidRDefault="00C661A3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661A3" w:rsidRDefault="00C661A3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0A10C7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OYUN VE FİZİKİ ETK -1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1.1.1. Hareket Becerileri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O.1.1.1.1.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Yer değiştirme hareketlerini yapar.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 Hareketleri” FEK’lerindeki (sarı 1, 2, 3, 4, 6, 7 ve 8. kartlar) etkinlikler kullanılabilr.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O.1.1.1.2.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Dengeleme hareketlerini yapar.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“Dengeleme Hareketleri” FEK’lerindeki (sarı 9-17 arasındaki kartlar) etkinlikler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O.1.1.1.3.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Nesne kontrolü gerektiren hareketleri yapar.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“Nesne Kontrolü Gerektiren Hareketler” FEK’lerindeki (sarı 18-19-20-21 ve 25. kartlar) etkinlikler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O.1.1.1.4.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İki ve daha fazla hareket becerisini içeren basit kurallı oyunlar oynar.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“Birleştirilmiş Hareketler” FEK’lerindeki (sarı 27-33 arasındaki kartlar) etkinlikler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O.1.1.1.5.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Ritim ve müzik eşliğinde hareket eder.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“Adımlar” ve “Yer Değiştirmeler - Dönüşler” FEK’lerindeki (mor 1-2. kartlar) etkinlikler kullanılabileceği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gibi geleneksel halk danslarına da yer verilebilir.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1.1.2. Hareket Kavramları ve İlkeleri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O.1.1.2.1.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Vücut bölümlerinin hareketlerini tanımlar.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 Hareketleri” (sarı 1-8 arasındaki kartlar) ve “Dengeleme Hareketleri” (sarı, 9-17 arasındaki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kartlar) FEK’lerindeki etkinliklerden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O.1.1.2.2.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Kişisel ve genel alanını fark eder.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 Hareketleri” (sarı 1-8 arasındaki kartlar) ve “Dengeleme Hareketleri” (sarı, 9-17 arasındaki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kartlar) FEK’lerindeki etkinlikler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O.1.1.2.3.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Verilen bir dizi hareketi, temel hareket beceri gruplarından uygun olanla ilişkilendirir.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Değiştirme”, “Dengeleme” ve “Nesne Kontrolü Gerektiren” hareketlerle ilgili tüm FEK’lerden (sarı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kartlar) yararlanılmalıdır.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O.1.1.2.4.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Oyunu belirlenen kurallara göre oynar.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“Birleştirilmiş Hareketler” (sarı 27-33. kartlar) grubundaki basit kurallı oyunlardan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1.1.3. Hareket Stratejileri ve Taktikleri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O.1.1.3.1. </w:t>
      </w:r>
      <w:r>
        <w:rPr>
          <w:rFonts w:ascii="HelveticaNeueLTPro-Lt" w:hAnsi="HelveticaNeueLTPro-Lt" w:cs="HelveticaNeueLTPro-Lt"/>
          <w:color w:val="000000"/>
          <w:sz w:val="20"/>
          <w:szCs w:val="20"/>
          <w:lang w:eastAsia="en-US"/>
        </w:rPr>
        <w:t>Temel hareketleri yaparken dengesini sağlamak için stratejiler geliştirir.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Değiştirme”, “Dengeleme” ve “Nesne Kontrolü” gerektiren hareketlerle ilgili tüm FEK’lerden (sarı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kartlar) yararlanılabilir.</w:t>
      </w:r>
    </w:p>
    <w:p w:rsidR="00C661A3" w:rsidRDefault="00C661A3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0A10C7" w:rsidRDefault="000A10C7" w:rsidP="000A10C7">
      <w:pPr>
        <w:autoSpaceDE w:val="0"/>
        <w:autoSpaceDN w:val="0"/>
        <w:adjustRightInd w:val="0"/>
        <w:rPr>
          <w:rFonts w:ascii="HelveticaNeueLTPro-Lt" w:hAnsi="HelveticaNeueLTPro-Lt" w:cs="HelveticaNeueLTPro-L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O.1.1.3.2. </w:t>
      </w:r>
      <w:r>
        <w:rPr>
          <w:rFonts w:ascii="HelveticaNeueLTPro-Lt" w:hAnsi="HelveticaNeueLTPro-Lt" w:cs="HelveticaNeueLTPro-Lt"/>
          <w:color w:val="000000"/>
          <w:sz w:val="20"/>
          <w:szCs w:val="20"/>
          <w:lang w:eastAsia="en-US"/>
        </w:rPr>
        <w:t>Oyunda kullanılan basit stratejileri tanımlar.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“Yer Değiştirme”, “Dengeleme” ve “Nesne Kontrolü Gerektiren” hareketlerle ilgili tüm FEK’lerden (sarı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kartlar) yararlanılabilir.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1.2. AKTİF VE SAĞLIKLI HAYAT ÖĞRENME ALANI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1.2.1. Düzenli Fiziksel Etkinlik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O.1.2.1.1.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etkinliklere düzenli olarak katılır.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Tüm sarı FEK’lerdeki fiziki etkinlikler ve önceki kazanımlarda önerilen oyunlara düzenli katılımları sağlanmalıdır.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O.1.2.1.2.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Sınıf dışında oyunlar oynar.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 dışında (okul bahçesi vb.) gerçekleştirilen tüm etkinliklerden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1.2.2. Fiziksel Etkinlik Kavramları, İlkeleri ve İlgili Hayat Becerileri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O.1.2.2.1.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Sağlık ile oyun ve fiziki etkinlikler arasındaki ilişkiyi açıklar.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Tüm sarı FEK’lerdeki “Sağlık Anlayışı” bölümlerinden yararlanılabilir. “Sağlık Anlayışı I ve II” FEK’leri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öncelikli olarak kullanılmalıdır.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O.1.2.2.2.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etkinliklere katılırken vücudunda meydana gelen değişiklikleri açıklar.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lastRenderedPageBreak/>
        <w:t>“Sağlık Anlayışı I ve II” sarı FEK’lerinden yararlanılmalıdır.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O.1.2.2.3.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etkinliklere katılırken sağlığını korumak ve güvenliği için dikkat etmesi gereken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unsurları söyler.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“Sağlık Anlayışı I ve II” sarı FEK’lerinden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O.1.2.2.4.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etkinliklere katılırken dengeli ve düzenli beslenme alışkanlığı sergiler.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“Beslenme Piramidi” FEK’inden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O.1.2.2.5.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etkinliklere katılırken temizlik alışkanlıkları sergiler.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Tüm sarı FEK’lerdeki “Sağlık Anlayışı” bölümlerinden yararlanılabilir.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O.1.2.2.6.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Güvenli alanlarda oynar.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Tüm sarı FEK’lerdeki “Güvenlik” bölümlerinden yararlanılmalıdır.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C661A3" w:rsidRDefault="00C661A3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O.1.2.2.7.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 sırasında çeşitli iletişim becerileri gösterir.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“Biz Bir Takımız”, “Eşini Yönlendir”(mor 2. kart) FEK’lerdeki etkinlikler öncelikli olarak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O.1.2.2.8.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Oyun ve fiziki etkinliklerde bireysel güç ve becerilerin farklı olabileceğini açıklar.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Tüm sarı FEK’lerdeki “Çeşitlendirme” bölümlerinden yararlanılabilir. Ayrıca “Spor Engel Tanımaz” FEK’i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Pr="00C661A3" w:rsidRDefault="000A10C7" w:rsidP="000A10C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661A3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1.2.3. Kültürel Birikimlerimiz ve Değerlerimiz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O.1.2.3.1.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Bayram, kutlama ve törenlere katılır.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“Adımlar”, “Yer Değiştirmeler - Dönüşler”, “Grup Dansları” (mor 1-2-3. kartlar) ve “Kültürümü Tanıyorum”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(mor 1. kart) FEK’lerindeki etkinlikler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O.1.2.3.2.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Kültürümüze ait basit ritimli halk dansları adımlarını yapar.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“Kültürümü Tanıyorum” (mor 1. kart) FEK’lerindeki etkinlikleri kullanılabilir.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O.1.2.3.3. 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Geleneksel çocuk oyunlarını oynar.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Geleneksel çocuk oyunlarımızdan yararlanılmalıdır.</w:t>
      </w:r>
    </w:p>
    <w:p w:rsidR="000A10C7" w:rsidRDefault="000A10C7" w:rsidP="000A10C7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1C616A" w:rsidRDefault="001C616A" w:rsidP="001C616A">
      <w:pPr>
        <w:rPr>
          <w:b/>
          <w:color w:val="0070C0"/>
        </w:rPr>
      </w:pPr>
    </w:p>
    <w:p w:rsidR="001C616A" w:rsidRDefault="001C616A" w:rsidP="001C616A">
      <w:pPr>
        <w:rPr>
          <w:b/>
          <w:color w:val="0070C0"/>
        </w:rPr>
      </w:pPr>
    </w:p>
    <w:sectPr w:rsidR="001C616A" w:rsidSect="000E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LightItalic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NeueLTPro-L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7"/>
    <w:rsid w:val="000A10C7"/>
    <w:rsid w:val="000E054B"/>
    <w:rsid w:val="001C616A"/>
    <w:rsid w:val="00427EDA"/>
    <w:rsid w:val="004561BD"/>
    <w:rsid w:val="00624C9E"/>
    <w:rsid w:val="006409E9"/>
    <w:rsid w:val="006E517A"/>
    <w:rsid w:val="00A419B2"/>
    <w:rsid w:val="00C661A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7E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E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ED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7E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E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ED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805</Words>
  <Characters>4594</Characters>
  <Application>Microsoft Office Word</Application>
  <DocSecurity>0</DocSecurity>
  <Lines>38</Lines>
  <Paragraphs>10</Paragraphs>
  <ScaleCrop>false</ScaleCrop>
  <Company>-=[By NeC]=-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Erdem OVAT</cp:lastModifiedBy>
  <cp:revision>15</cp:revision>
  <dcterms:created xsi:type="dcterms:W3CDTF">2018-09-03T21:06:00Z</dcterms:created>
  <dcterms:modified xsi:type="dcterms:W3CDTF">2021-07-29T07:45:00Z</dcterms:modified>
</cp:coreProperties>
</file>