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EB" w:rsidRPr="00792B10" w:rsidRDefault="00792B10" w:rsidP="00792B10">
      <w:pPr>
        <w:pStyle w:val="Balk3"/>
        <w:spacing w:before="120" w:after="120"/>
        <w:ind w:left="0" w:right="-1"/>
        <w:jc w:val="both"/>
        <w:rPr>
          <w:rFonts w:asciiTheme="minorHAnsi" w:hAnsiTheme="minorHAnsi" w:cs="Trebuchet MS"/>
          <w:b/>
          <w:sz w:val="20"/>
          <w:szCs w:val="20"/>
        </w:rPr>
      </w:pPr>
      <w:r w:rsidRPr="00792B10">
        <w:rPr>
          <w:rFonts w:asciiTheme="minorHAnsi" w:hAnsiTheme="minorHAnsi" w:cs="Trebuchet MS"/>
          <w:b/>
          <w:color w:val="231F20"/>
          <w:sz w:val="20"/>
          <w:szCs w:val="20"/>
        </w:rPr>
        <w:t>ÜNİTE 7 - SERMAYE YAPISI VE UZUN DÖNEMLİ BORÇ ÖDEME GÜCÜNÜN ANALİZİ</w:t>
      </w:r>
    </w:p>
    <w:p w:rsidR="00792B10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Bir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ba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; gelir tablosunun olumlu bakiye vermesine,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operasyon kararlar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neticesi ba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bir sonuç almas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ba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F6527C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Bir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ba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olabilmesinin veya süreklili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inin devam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için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letmeyi üç boyut</w:t>
      </w:r>
      <w:r w:rsidR="00F6527C">
        <w:rPr>
          <w:rFonts w:asciiTheme="minorHAnsi" w:hAnsiTheme="minorHAnsi"/>
          <w:color w:val="231F20"/>
        </w:rPr>
        <w:t>ta analiz etmek gerekir. Bunlar;</w:t>
      </w:r>
    </w:p>
    <w:p w:rsidR="00F6527C" w:rsidRDefault="00F6527C" w:rsidP="00F6527C">
      <w:pPr>
        <w:pStyle w:val="GvdeMetni"/>
        <w:numPr>
          <w:ilvl w:val="0"/>
          <w:numId w:val="11"/>
        </w:numPr>
        <w:spacing w:before="60" w:after="60"/>
        <w:ind w:hanging="357"/>
        <w:jc w:val="both"/>
        <w:rPr>
          <w:rFonts w:asciiTheme="minorHAnsi" w:hAnsiTheme="minorHAnsi" w:cs="Garamond"/>
          <w:i/>
          <w:color w:val="231F20"/>
        </w:rPr>
      </w:pPr>
      <w:r w:rsidRPr="00792B10">
        <w:rPr>
          <w:rFonts w:asciiTheme="minorHAnsi" w:hAnsiTheme="minorHAnsi"/>
          <w:color w:val="231F20"/>
        </w:rPr>
        <w:t>İ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 xml:space="preserve">letmenin </w:t>
      </w:r>
      <w:r w:rsidR="00031EEB" w:rsidRPr="00792B10">
        <w:rPr>
          <w:rFonts w:asciiTheme="minorHAnsi" w:hAnsiTheme="minorHAnsi" w:cs="Garamond"/>
          <w:i/>
          <w:color w:val="231F20"/>
        </w:rPr>
        <w:t>yönetim yap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s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>
        <w:rPr>
          <w:rFonts w:asciiTheme="minorHAnsi" w:hAnsiTheme="minorHAnsi" w:cs="Garamond"/>
          <w:i/>
          <w:color w:val="231F20"/>
        </w:rPr>
        <w:t>,</w:t>
      </w:r>
    </w:p>
    <w:p w:rsidR="00F6527C" w:rsidRDefault="00F6527C" w:rsidP="00F6527C">
      <w:pPr>
        <w:pStyle w:val="GvdeMetni"/>
        <w:numPr>
          <w:ilvl w:val="0"/>
          <w:numId w:val="11"/>
        </w:numPr>
        <w:spacing w:before="60" w:after="60"/>
        <w:ind w:hanging="357"/>
        <w:jc w:val="both"/>
        <w:rPr>
          <w:rFonts w:asciiTheme="minorHAnsi" w:hAnsiTheme="minorHAnsi" w:cs="Garamond"/>
          <w:i/>
          <w:color w:val="231F20"/>
        </w:rPr>
      </w:pPr>
      <w:r>
        <w:rPr>
          <w:rFonts w:asciiTheme="minorHAnsi" w:hAnsiTheme="minorHAnsi" w:cs="Garamond"/>
          <w:i/>
          <w:color w:val="231F20"/>
        </w:rPr>
        <w:t xml:space="preserve">Teknolojik </w:t>
      </w:r>
      <w:r w:rsidRPr="00792B10">
        <w:rPr>
          <w:rFonts w:asciiTheme="minorHAnsi" w:hAnsiTheme="minorHAnsi" w:cs="Garamond"/>
          <w:i/>
          <w:color w:val="231F20"/>
        </w:rPr>
        <w:t>geli</w:t>
      </w:r>
      <w:r w:rsidR="00792B10" w:rsidRPr="00792B10">
        <w:rPr>
          <w:rFonts w:asciiTheme="minorHAnsi" w:hAnsiTheme="minorHAnsi" w:cs="Garamond"/>
          <w:i/>
          <w:color w:val="231F20"/>
        </w:rPr>
        <w:t>ş</w:t>
      </w:r>
      <w:r>
        <w:rPr>
          <w:rFonts w:asciiTheme="minorHAnsi" w:hAnsiTheme="minorHAnsi" w:cs="Garamond"/>
          <w:i/>
          <w:color w:val="231F20"/>
        </w:rPr>
        <w:t xml:space="preserve">meye uyumu ve </w:t>
      </w:r>
    </w:p>
    <w:p w:rsidR="00031EEB" w:rsidRPr="00792B10" w:rsidRDefault="00F6527C" w:rsidP="00F6527C">
      <w:pPr>
        <w:pStyle w:val="GvdeMetni"/>
        <w:numPr>
          <w:ilvl w:val="0"/>
          <w:numId w:val="11"/>
        </w:numPr>
        <w:spacing w:before="60" w:after="60"/>
        <w:ind w:hanging="357"/>
        <w:jc w:val="both"/>
        <w:rPr>
          <w:rFonts w:asciiTheme="minorHAnsi" w:hAnsiTheme="minorHAnsi" w:cs="Garamond"/>
        </w:rPr>
      </w:pPr>
      <w:r w:rsidRPr="00792B10">
        <w:rPr>
          <w:rFonts w:asciiTheme="minorHAnsi" w:hAnsiTheme="minorHAnsi" w:cs="Garamond"/>
          <w:i/>
          <w:color w:val="231F20"/>
        </w:rPr>
        <w:t>İ</w:t>
      </w:r>
      <w:r w:rsidR="00792B10" w:rsidRPr="00792B10">
        <w:rPr>
          <w:rFonts w:asciiTheme="minorHAnsi" w:hAnsiTheme="minorHAnsi" w:cs="Garamond"/>
          <w:i/>
          <w:color w:val="231F20"/>
        </w:rPr>
        <w:t>ş</w:t>
      </w:r>
      <w:r>
        <w:rPr>
          <w:rFonts w:asciiTheme="minorHAnsi" w:hAnsiTheme="minorHAnsi" w:cs="Garamond"/>
          <w:i/>
          <w:color w:val="231F20"/>
        </w:rPr>
        <w:t xml:space="preserve">letmenin mali (finansal) </w:t>
      </w:r>
      <w:r w:rsidR="00031EEB" w:rsidRPr="00792B10">
        <w:rPr>
          <w:rFonts w:asciiTheme="minorHAnsi" w:hAnsiTheme="minorHAnsi" w:cs="Garamond"/>
          <w:i/>
          <w:color w:val="231F20"/>
        </w:rPr>
        <w:t>yap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s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d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r.</w:t>
      </w:r>
    </w:p>
    <w:p w:rsidR="00031EEB" w:rsidRPr="00792B10" w:rsidRDefault="00F6527C" w:rsidP="00F6527C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İ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letmenin faiz ve vergi öncesi kazanç seviyesi, yönetim ve teknolojik geli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meye ba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 Bu kararlar da direkt olarak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</w:t>
      </w:r>
      <w:r>
        <w:rPr>
          <w:rFonts w:asciiTheme="minorHAnsi" w:hAnsiTheme="minorHAnsi"/>
          <w:color w:val="231F20"/>
        </w:rPr>
        <w:t>enin operasyon riskini etkiler.</w:t>
      </w:r>
    </w:p>
    <w:p w:rsidR="00031EEB" w:rsidRPr="00F6527C" w:rsidRDefault="00F6527C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F6527C">
        <w:rPr>
          <w:rFonts w:asciiTheme="minorHAnsi" w:hAnsiTheme="minorHAnsi"/>
          <w:b/>
          <w:color w:val="231F20"/>
          <w:sz w:val="20"/>
          <w:szCs w:val="20"/>
        </w:rPr>
        <w:t>İ</w:t>
      </w:r>
      <w:r>
        <w:rPr>
          <w:rFonts w:asciiTheme="minorHAnsi" w:hAnsiTheme="minorHAnsi"/>
          <w:b/>
          <w:color w:val="231F20"/>
          <w:sz w:val="20"/>
          <w:szCs w:val="20"/>
        </w:rPr>
        <w:t>Ş</w:t>
      </w:r>
      <w:r w:rsidRPr="00F6527C">
        <w:rPr>
          <w:rFonts w:asciiTheme="minorHAnsi" w:hAnsiTheme="minorHAnsi"/>
          <w:b/>
          <w:color w:val="231F20"/>
          <w:sz w:val="20"/>
          <w:szCs w:val="20"/>
        </w:rPr>
        <w:t>LETMELERİN SERMAYE YAPISINI ETKİLEYECEK ALTERNATİF FİNANSMAN KAYNAKLARI VE KÂRLILI</w:t>
      </w:r>
      <w:r>
        <w:rPr>
          <w:rFonts w:asciiTheme="minorHAnsi" w:hAnsiTheme="minorHAnsi"/>
          <w:b/>
          <w:color w:val="231F20"/>
          <w:sz w:val="20"/>
          <w:szCs w:val="20"/>
        </w:rPr>
        <w:t>Ğ</w:t>
      </w:r>
      <w:r w:rsidRPr="00F6527C">
        <w:rPr>
          <w:rFonts w:asciiTheme="minorHAnsi" w:hAnsiTheme="minorHAnsi"/>
          <w:b/>
          <w:color w:val="231F20"/>
          <w:sz w:val="20"/>
          <w:szCs w:val="20"/>
        </w:rPr>
        <w:t>A ETKİLERİ</w:t>
      </w:r>
    </w:p>
    <w:p w:rsidR="00F6527C" w:rsidRDefault="00792B10" w:rsidP="00F6527C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letmeler, gereksinim duyduklar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kaynaklar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borçlanma ve özkaynak olmak üzere iki temel kaynaktan kar</w:t>
      </w:r>
      <w:r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layabilirler.</w:t>
      </w:r>
    </w:p>
    <w:p w:rsidR="002749AB" w:rsidRDefault="002749AB" w:rsidP="00F6527C">
      <w:pPr>
        <w:spacing w:before="120" w:after="120"/>
        <w:ind w:right="-1" w:hanging="10"/>
        <w:jc w:val="both"/>
        <w:rPr>
          <w:rFonts w:asciiTheme="minorHAnsi" w:eastAsia="Arial Narrow" w:hAnsiTheme="minorHAnsi" w:cs="Arial Narrow"/>
          <w:color w:val="231F20"/>
          <w:sz w:val="20"/>
          <w:szCs w:val="20"/>
        </w:rPr>
      </w:pPr>
      <w:r w:rsidRPr="002749AB">
        <w:rPr>
          <w:rFonts w:asciiTheme="minorHAnsi" w:eastAsia="Arial Narrow" w:hAnsiTheme="minorHAnsi" w:cs="Arial Narrow"/>
          <w:b/>
          <w:color w:val="231F20"/>
          <w:sz w:val="20"/>
          <w:szCs w:val="20"/>
        </w:rPr>
        <w:t>Özkaynak Finansmanı: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 xml:space="preserve"> 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İş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letme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>nin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, ihtiyaç duydu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ğ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u kayna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ğı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, i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ş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letmenin ortakl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ı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k hakk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ı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n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ı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 xml:space="preserve"> satarak edin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>mes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i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>dir.</w:t>
      </w:r>
    </w:p>
    <w:p w:rsidR="00F6527C" w:rsidRDefault="002749AB" w:rsidP="00F6527C">
      <w:pPr>
        <w:spacing w:before="120" w:after="120"/>
        <w:ind w:right="-1" w:hanging="10"/>
        <w:jc w:val="both"/>
        <w:rPr>
          <w:rFonts w:asciiTheme="minorHAnsi" w:eastAsia="Arial Narrow" w:hAnsiTheme="minorHAnsi" w:cs="Arial Narrow"/>
          <w:color w:val="231F20"/>
          <w:sz w:val="20"/>
          <w:szCs w:val="20"/>
        </w:rPr>
      </w:pPr>
      <w:r w:rsidRPr="002749AB">
        <w:rPr>
          <w:rFonts w:asciiTheme="minorHAnsi" w:eastAsia="Arial Narrow" w:hAnsiTheme="minorHAnsi" w:cs="Arial Narrow"/>
          <w:b/>
          <w:color w:val="231F20"/>
          <w:sz w:val="20"/>
          <w:szCs w:val="20"/>
        </w:rPr>
        <w:t>Borç Veya Yabancı Kaynak Finansman Yöntemi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 xml:space="preserve">: 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İş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 xml:space="preserve">letme, sabit bir sorumluluk veren 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 xml:space="preserve">bir 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borç edinerek kaynak sa</w:t>
      </w:r>
      <w:r w:rsidR="00792B10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ğ</w:t>
      </w:r>
      <w:r w:rsidR="00031EEB"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l</w:t>
      </w:r>
      <w:r>
        <w:rPr>
          <w:rFonts w:asciiTheme="minorHAnsi" w:eastAsia="Arial Narrow" w:hAnsiTheme="minorHAnsi" w:cs="Arial Narrow"/>
          <w:color w:val="231F20"/>
          <w:sz w:val="20"/>
          <w:szCs w:val="20"/>
        </w:rPr>
        <w:t>amasıdır.</w:t>
      </w:r>
    </w:p>
    <w:p w:rsidR="00031EEB" w:rsidRPr="00792B10" w:rsidRDefault="002749AB" w:rsidP="00F6527C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İ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letmelerin günümüz finansman sistemi içinde kullanabilece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 xml:space="preserve">i </w:t>
      </w:r>
      <w:r w:rsidR="00031EEB" w:rsidRPr="002749AB">
        <w:rPr>
          <w:rFonts w:asciiTheme="minorHAnsi" w:hAnsiTheme="minorHAnsi"/>
          <w:color w:val="231F20"/>
          <w:u w:val="single"/>
        </w:rPr>
        <w:t>k</w:t>
      </w:r>
      <w:r w:rsidR="00792B10" w:rsidRPr="002749AB">
        <w:rPr>
          <w:rFonts w:asciiTheme="minorHAnsi" w:hAnsiTheme="minorHAnsi"/>
          <w:color w:val="231F20"/>
          <w:u w:val="single"/>
        </w:rPr>
        <w:t>ı</w:t>
      </w:r>
      <w:r w:rsidR="00031EEB" w:rsidRPr="002749AB">
        <w:rPr>
          <w:rFonts w:asciiTheme="minorHAnsi" w:hAnsiTheme="minorHAnsi"/>
          <w:color w:val="231F20"/>
          <w:u w:val="single"/>
        </w:rPr>
        <w:t>sa ve uzun vadeli finansman sa</w:t>
      </w:r>
      <w:r w:rsidR="00792B10" w:rsidRPr="002749AB">
        <w:rPr>
          <w:rFonts w:asciiTheme="minorHAnsi" w:hAnsiTheme="minorHAnsi"/>
          <w:color w:val="231F20"/>
          <w:u w:val="single"/>
        </w:rPr>
        <w:t>ğ</w:t>
      </w:r>
      <w:r w:rsidR="00031EEB" w:rsidRPr="002749AB">
        <w:rPr>
          <w:rFonts w:asciiTheme="minorHAnsi" w:hAnsiTheme="minorHAnsi"/>
          <w:color w:val="231F20"/>
          <w:u w:val="single"/>
        </w:rPr>
        <w:t>lama türlerini ve yerlerini</w:t>
      </w:r>
      <w:r w:rsidR="00031EEB" w:rsidRPr="00792B10">
        <w:rPr>
          <w:rFonts w:asciiTheme="minorHAnsi" w:hAnsiTheme="minorHAnsi"/>
          <w:color w:val="231F20"/>
        </w:rPr>
        <w:t xml:space="preserve"> a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gibi 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ralayabiliriz: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Kendi paras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kullanma (özsermaye)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Ortak paras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kullanma (özsermaye)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Finansman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irketleri (stratejik ortakl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 veya 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Arkada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 ve aile kaynaklar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(borç)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Ortakl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 sermayesi (giri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 risk sermayesi)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Sigorta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irketleri (stratejik ortakl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 veya 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Banka kredileri (orta ve 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 vadeli 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Ticari krediler (k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 vadeli ticari 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Franchising (orta ve uzun vadeli makine ekipman borcu)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Faktöring (k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 vadeli borç)</w:t>
      </w:r>
    </w:p>
    <w:p w:rsidR="00031EEB" w:rsidRPr="00792B10" w:rsidRDefault="00031EEB" w:rsidP="00E675C0">
      <w:pPr>
        <w:pStyle w:val="GvdeMetni"/>
        <w:numPr>
          <w:ilvl w:val="0"/>
          <w:numId w:val="13"/>
        </w:numPr>
        <w:tabs>
          <w:tab w:val="left" w:pos="806"/>
        </w:tabs>
        <w:spacing w:before="56" w:after="56"/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Gayrimenkul ipotekli krediler (orta ve 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 vadeli borç)</w:t>
      </w:r>
    </w:p>
    <w:p w:rsidR="002749AB" w:rsidRDefault="00792B10" w:rsidP="002749AB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letmenin özkaynak finansman yönetimini seçmesi durumunda, i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 herhangi bir sabit ödeme yükü ile kar</w:t>
      </w:r>
      <w:r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 xml:space="preserve"> kar</w:t>
      </w:r>
      <w:r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 xml:space="preserve">ya kalmaz. </w:t>
      </w: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 kâr elde etmedi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i sürece hissedarlar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hiçbir ödeme yapmak zorunda de</w:t>
      </w:r>
      <w:r w:rsidRPr="00792B10">
        <w:rPr>
          <w:rFonts w:asciiTheme="minorHAnsi" w:hAnsiTheme="minorHAnsi"/>
          <w:color w:val="231F20"/>
        </w:rPr>
        <w:t>ğ</w:t>
      </w:r>
      <w:r w:rsidR="002749AB">
        <w:rPr>
          <w:rFonts w:asciiTheme="minorHAnsi" w:hAnsiTheme="minorHAnsi"/>
          <w:color w:val="231F20"/>
        </w:rPr>
        <w:t>ildir.</w:t>
      </w:r>
    </w:p>
    <w:p w:rsidR="00031EEB" w:rsidRPr="00792B10" w:rsidRDefault="00031EEB" w:rsidP="002749AB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Yabanc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kaynak finansman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ise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kâr elde etsin etmesin borcun getirdi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 faiz yükünü ödemek zorundad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Özkaynak finansman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lanan kayna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n sabit ödeme vadesi olmad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>ndan,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lanan kaynak sürekli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ma aç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Borçlanmada ise borç belli bir vade sonunda geri ödenmek zorundad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Özkaynak finansman yönetimi,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ortakl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 pay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sat</w:t>
      </w:r>
      <w:r w:rsidR="00792B10" w:rsidRPr="00792B10">
        <w:rPr>
          <w:rFonts w:asciiTheme="minorHAnsi" w:hAnsiTheme="minorHAnsi"/>
          <w:color w:val="231F20"/>
        </w:rPr>
        <w:t>ışı</w:t>
      </w:r>
      <w:r w:rsidRPr="00792B10">
        <w:rPr>
          <w:rFonts w:asciiTheme="minorHAnsi" w:hAnsiTheme="minorHAnsi"/>
          <w:color w:val="231F20"/>
        </w:rPr>
        <w:t xml:space="preserve"> kar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ığı</w:t>
      </w:r>
      <w:r w:rsidR="002749AB">
        <w:rPr>
          <w:rFonts w:asciiTheme="minorHAnsi" w:hAnsiTheme="minorHAnsi"/>
          <w:color w:val="231F20"/>
        </w:rPr>
        <w:t>nda olduğ</w:t>
      </w:r>
      <w:r w:rsidRPr="00792B10">
        <w:rPr>
          <w:rFonts w:asciiTheme="minorHAnsi" w:hAnsiTheme="minorHAnsi"/>
          <w:color w:val="231F20"/>
        </w:rPr>
        <w:t xml:space="preserve">undan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irket hissesine sahip her ortak,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 yönetiminde oy hakk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sahip olacakt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r. Hisse senedi ile kaynak edinimi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irketin oy hakk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geni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lemesine, da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na neden olur. Bu nedenle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 yönetiminin kontrolü kaybedilebilir.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zamanda ortak 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hisse ba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na kazanc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mesine ve net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daha fazla ortak taraf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payla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neden olur. Hisse senedi finansman yönteminde ihraç giderleri, borçlanmaya göre daha yüksektir. Hisse senedi ihrac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borçla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imi olanakl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olmad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için sermaye birle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iminin ak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kanl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da minimize edilmi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 olur.</w:t>
      </w:r>
    </w:p>
    <w:p w:rsidR="00031EEB" w:rsidRPr="00792B10" w:rsidRDefault="00031EEB" w:rsidP="002749AB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Geli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 finansal sistemlerde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letmeler, tahvil ihrac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veya uzun vadeli borçla finansman yöntemini kullanarak sermaye tedarikine giderler. Bunun temel nedeni,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erlendirerek ortalama sermaye maliyetini minimize etmek ve böylece hisse ba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na kazanç seviyesini yükseltmektir. Borçlanma maliyeti,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ortalama sermaye maliyetini minimize etme olana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 xml:space="preserve"> yan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nda finansal sisteme </w:t>
      </w:r>
      <w:r w:rsidR="002749AB">
        <w:rPr>
          <w:rFonts w:asciiTheme="minorHAnsi" w:hAnsiTheme="minorHAnsi"/>
          <w:color w:val="231F20"/>
        </w:rPr>
        <w:t>olumlu bir sinyal de verebilir.</w:t>
      </w:r>
    </w:p>
    <w:p w:rsidR="00031EEB" w:rsidRPr="00E675C0" w:rsidRDefault="00E675C0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E675C0">
        <w:rPr>
          <w:rFonts w:asciiTheme="minorHAnsi" w:hAnsiTheme="minorHAnsi"/>
          <w:b/>
          <w:color w:val="231F20"/>
          <w:sz w:val="20"/>
          <w:szCs w:val="20"/>
        </w:rPr>
        <w:t>SERMAYE YAPISI VE BORÇ ÖDEME</w:t>
      </w:r>
      <w:r>
        <w:rPr>
          <w:rFonts w:asciiTheme="minorHAnsi" w:hAnsiTheme="minorHAnsi"/>
          <w:b/>
          <w:color w:val="231F20"/>
          <w:sz w:val="20"/>
          <w:szCs w:val="20"/>
        </w:rPr>
        <w:t xml:space="preserve"> GÜCÜNÜN ANALİZİNE TEORİK YAKLAŞ</w:t>
      </w:r>
      <w:r w:rsidRPr="00E675C0">
        <w:rPr>
          <w:rFonts w:asciiTheme="minorHAnsi" w:hAnsiTheme="minorHAnsi"/>
          <w:b/>
          <w:color w:val="231F20"/>
          <w:sz w:val="20"/>
          <w:szCs w:val="20"/>
        </w:rPr>
        <w:t>IMLAR</w:t>
      </w:r>
    </w:p>
    <w:p w:rsidR="00031EEB" w:rsidRPr="00792B10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E675C0">
        <w:rPr>
          <w:rFonts w:asciiTheme="minorHAnsi" w:hAnsiTheme="minorHAnsi"/>
          <w:b/>
          <w:color w:val="231F20"/>
        </w:rPr>
        <w:t>Sermaye yap</w:t>
      </w:r>
      <w:r w:rsidR="00792B10" w:rsidRPr="00E675C0">
        <w:rPr>
          <w:rFonts w:asciiTheme="minorHAnsi" w:hAnsiTheme="minorHAnsi"/>
          <w:b/>
          <w:color w:val="231F20"/>
        </w:rPr>
        <w:t>ı</w:t>
      </w:r>
      <w:r w:rsidRPr="00E675C0">
        <w:rPr>
          <w:rFonts w:asciiTheme="minorHAnsi" w:hAnsiTheme="minorHAnsi"/>
          <w:b/>
          <w:color w:val="231F20"/>
        </w:rPr>
        <w:t>s</w:t>
      </w:r>
      <w:r w:rsidR="00792B10" w:rsidRPr="00E675C0">
        <w:rPr>
          <w:rFonts w:asciiTheme="minorHAnsi" w:hAnsiTheme="minorHAnsi"/>
          <w:b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letmelerde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 uzun vadeli kaynaklar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ve birle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enlerinin durumudur. </w:t>
      </w:r>
      <w:r w:rsidR="00792B10" w:rsidRPr="00792B10">
        <w:rPr>
          <w:rFonts w:asciiTheme="minorHAnsi" w:hAnsiTheme="minorHAnsi"/>
          <w:color w:val="231F20"/>
        </w:rPr>
        <w:t>İş</w:t>
      </w:r>
      <w:r w:rsidRPr="00792B10">
        <w:rPr>
          <w:rFonts w:asciiTheme="minorHAnsi" w:hAnsiTheme="minorHAnsi"/>
          <w:color w:val="231F20"/>
        </w:rPr>
        <w:t>letmenin bilançosunda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 xml:space="preserve"> taraf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uzun vadeli yabanc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kaynaklar ve özsermaye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sermaye (devaml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sermaye) olarak tan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mlad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zda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aç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 getirmi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 oluruz.</w:t>
      </w:r>
    </w:p>
    <w:p w:rsidR="00031EEB" w:rsidRPr="00792B10" w:rsidRDefault="00792B10" w:rsidP="00E675C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E675C0">
        <w:rPr>
          <w:rFonts w:asciiTheme="minorHAnsi" w:hAnsiTheme="minorHAnsi"/>
          <w:color w:val="231F20"/>
          <w:u w:val="single"/>
        </w:rPr>
        <w:t>İş</w:t>
      </w:r>
      <w:r w:rsidR="00031EEB" w:rsidRPr="00E675C0">
        <w:rPr>
          <w:rFonts w:asciiTheme="minorHAnsi" w:hAnsiTheme="minorHAnsi"/>
          <w:color w:val="231F20"/>
          <w:u w:val="single"/>
        </w:rPr>
        <w:t>letmelerin sermaye kararlar</w:t>
      </w:r>
      <w:r w:rsidRPr="00E675C0">
        <w:rPr>
          <w:rFonts w:asciiTheme="minorHAnsi" w:hAnsiTheme="minorHAnsi"/>
          <w:color w:val="231F20"/>
          <w:u w:val="single"/>
        </w:rPr>
        <w:t>ı</w:t>
      </w:r>
      <w:r w:rsidR="00031EEB" w:rsidRPr="00E675C0">
        <w:rPr>
          <w:rFonts w:asciiTheme="minorHAnsi" w:hAnsiTheme="minorHAnsi"/>
          <w:color w:val="231F20"/>
          <w:u w:val="single"/>
        </w:rPr>
        <w:t>n</w:t>
      </w:r>
      <w:r w:rsidRPr="00E675C0">
        <w:rPr>
          <w:rFonts w:asciiTheme="minorHAnsi" w:hAnsiTheme="minorHAnsi"/>
          <w:color w:val="231F20"/>
          <w:u w:val="single"/>
        </w:rPr>
        <w:t>ı</w:t>
      </w:r>
      <w:r w:rsidR="00E675C0">
        <w:rPr>
          <w:rFonts w:asciiTheme="minorHAnsi" w:hAnsiTheme="minorHAnsi"/>
          <w:color w:val="231F20"/>
          <w:u w:val="single"/>
        </w:rPr>
        <w:t xml:space="preserve"> analize yönelik</w:t>
      </w:r>
      <w:r w:rsidR="00031EEB" w:rsidRPr="00E675C0">
        <w:rPr>
          <w:rFonts w:asciiTheme="minorHAnsi" w:hAnsiTheme="minorHAnsi"/>
          <w:color w:val="231F20"/>
          <w:u w:val="single"/>
        </w:rPr>
        <w:t xml:space="preserve"> dört temel yakla</w:t>
      </w:r>
      <w:r w:rsidRPr="00E675C0">
        <w:rPr>
          <w:rFonts w:asciiTheme="minorHAnsi" w:hAnsiTheme="minorHAnsi"/>
          <w:color w:val="231F20"/>
          <w:u w:val="single"/>
        </w:rPr>
        <w:t>şı</w:t>
      </w:r>
      <w:r w:rsidR="00031EEB" w:rsidRPr="00E675C0">
        <w:rPr>
          <w:rFonts w:asciiTheme="minorHAnsi" w:hAnsiTheme="minorHAnsi"/>
          <w:color w:val="231F20"/>
          <w:u w:val="single"/>
        </w:rPr>
        <w:t>m bulunmaktad</w:t>
      </w:r>
      <w:r w:rsidRPr="00E675C0">
        <w:rPr>
          <w:rFonts w:asciiTheme="minorHAnsi" w:hAnsiTheme="minorHAnsi"/>
          <w:color w:val="231F20"/>
          <w:u w:val="single"/>
        </w:rPr>
        <w:t>ı</w:t>
      </w:r>
      <w:r w:rsidR="00031EEB" w:rsidRPr="00E675C0">
        <w:rPr>
          <w:rFonts w:asciiTheme="minorHAnsi" w:hAnsiTheme="minorHAnsi"/>
          <w:color w:val="231F20"/>
          <w:u w:val="single"/>
        </w:rPr>
        <w:t>r</w:t>
      </w:r>
      <w:r w:rsidR="00031EEB" w:rsidRPr="00792B10">
        <w:rPr>
          <w:rFonts w:asciiTheme="minorHAnsi" w:hAnsiTheme="minorHAnsi"/>
          <w:color w:val="231F20"/>
        </w:rPr>
        <w:t>. Bunlar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gibi s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ralayabiliriz:</w:t>
      </w:r>
    </w:p>
    <w:p w:rsidR="00031EEB" w:rsidRPr="00792B10" w:rsidRDefault="00031EEB" w:rsidP="00124FE4">
      <w:pPr>
        <w:pStyle w:val="GvdeMetni"/>
        <w:numPr>
          <w:ilvl w:val="0"/>
          <w:numId w:val="14"/>
        </w:numPr>
        <w:tabs>
          <w:tab w:val="left" w:pos="764"/>
        </w:tabs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Net Gelir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124FE4">
      <w:pPr>
        <w:pStyle w:val="GvdeMetni"/>
        <w:numPr>
          <w:ilvl w:val="0"/>
          <w:numId w:val="14"/>
        </w:numPr>
        <w:tabs>
          <w:tab w:val="left" w:pos="764"/>
        </w:tabs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Net Faaliyet Geliri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124FE4">
      <w:pPr>
        <w:pStyle w:val="GvdeMetni"/>
        <w:numPr>
          <w:ilvl w:val="0"/>
          <w:numId w:val="14"/>
        </w:numPr>
        <w:tabs>
          <w:tab w:val="left" w:pos="764"/>
        </w:tabs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Geleneksel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</w:p>
    <w:p w:rsidR="00031EEB" w:rsidRPr="00792B10" w:rsidRDefault="00031EEB" w:rsidP="00124FE4">
      <w:pPr>
        <w:pStyle w:val="GvdeMetni"/>
        <w:numPr>
          <w:ilvl w:val="0"/>
          <w:numId w:val="14"/>
        </w:numPr>
        <w:tabs>
          <w:tab w:val="left" w:pos="764"/>
        </w:tabs>
        <w:ind w:left="794"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Modigliani-Miller 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E675C0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E675C0">
        <w:rPr>
          <w:rFonts w:asciiTheme="minorHAnsi" w:hAnsiTheme="minorHAnsi"/>
          <w:b/>
          <w:color w:val="231F20"/>
          <w:sz w:val="20"/>
          <w:szCs w:val="20"/>
        </w:rPr>
        <w:lastRenderedPageBreak/>
        <w:t>Net Gelir Yakla</w:t>
      </w:r>
      <w:r w:rsidR="00792B10" w:rsidRPr="00E675C0">
        <w:rPr>
          <w:rFonts w:asciiTheme="minorHAnsi" w:hAnsiTheme="minorHAnsi"/>
          <w:b/>
          <w:color w:val="231F20"/>
          <w:sz w:val="20"/>
          <w:szCs w:val="20"/>
        </w:rPr>
        <w:t>şı</w:t>
      </w:r>
      <w:r w:rsidRPr="00E675C0">
        <w:rPr>
          <w:rFonts w:asciiTheme="minorHAnsi" w:hAnsiTheme="minorHAnsi"/>
          <w:b/>
          <w:color w:val="231F20"/>
          <w:sz w:val="20"/>
          <w:szCs w:val="20"/>
        </w:rPr>
        <w:t>m</w:t>
      </w:r>
      <w:r w:rsidR="00792B10" w:rsidRPr="00E675C0">
        <w:rPr>
          <w:rFonts w:asciiTheme="minorHAnsi" w:hAnsiTheme="minorHAnsi"/>
          <w:b/>
          <w:color w:val="231F20"/>
          <w:sz w:val="20"/>
          <w:szCs w:val="20"/>
        </w:rPr>
        <w:t>ı</w:t>
      </w:r>
    </w:p>
    <w:p w:rsidR="00031EEB" w:rsidRPr="00792B10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E675C0">
        <w:rPr>
          <w:rFonts w:asciiTheme="minorHAnsi" w:hAnsiTheme="minorHAnsi"/>
          <w:b/>
          <w:color w:val="231F20"/>
        </w:rPr>
        <w:t>Net Gelir Yakla</w:t>
      </w:r>
      <w:r w:rsidR="00792B10" w:rsidRPr="00E675C0">
        <w:rPr>
          <w:rFonts w:asciiTheme="minorHAnsi" w:hAnsiTheme="minorHAnsi"/>
          <w:b/>
          <w:color w:val="231F20"/>
        </w:rPr>
        <w:t>şı</w:t>
      </w:r>
      <w:r w:rsidRPr="00E675C0">
        <w:rPr>
          <w:rFonts w:asciiTheme="minorHAnsi" w:hAnsiTheme="minorHAnsi"/>
          <w:b/>
          <w:color w:val="231F20"/>
        </w:rPr>
        <w:t>m</w:t>
      </w:r>
      <w:r w:rsidR="00792B10" w:rsidRPr="00E675C0">
        <w:rPr>
          <w:rFonts w:asciiTheme="minorHAnsi" w:hAnsiTheme="minorHAnsi"/>
          <w:b/>
          <w:color w:val="231F20"/>
        </w:rPr>
        <w:t>ı</w:t>
      </w:r>
      <w:r w:rsidRPr="00E675C0">
        <w:rPr>
          <w:rFonts w:asciiTheme="minorHAnsi" w:hAnsiTheme="minorHAnsi"/>
          <w:b/>
          <w:color w:val="231F20"/>
        </w:rPr>
        <w:t>,</w:t>
      </w:r>
      <w:r w:rsidRPr="00792B10">
        <w:rPr>
          <w:rFonts w:asciiTheme="minorHAnsi" w:hAnsiTheme="minorHAnsi"/>
          <w:color w:val="231F20"/>
        </w:rPr>
        <w:t xml:space="preserve"> bir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sermaye maliyetinin belirlenmesinde, borcun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etkisini en fazla dikkate alan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Buna göre firma, borç/özsermaye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di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 bir ifadeyle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etkisinden yararlanma derecesini art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rarak, ortalama sermaye maliyetini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ürebilir ve piyasa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 yükseltebilir.</w:t>
      </w:r>
    </w:p>
    <w:p w:rsidR="00E675C0" w:rsidRPr="00792B10" w:rsidRDefault="00E675C0" w:rsidP="00E675C0">
      <w:pPr>
        <w:spacing w:before="120" w:after="120"/>
        <w:ind w:right="-1" w:hanging="10"/>
        <w:jc w:val="both"/>
        <w:rPr>
          <w:rFonts w:asciiTheme="minorHAnsi" w:eastAsia="Arial Narrow" w:hAnsiTheme="minorHAnsi" w:cs="Arial Narrow"/>
          <w:sz w:val="20"/>
          <w:szCs w:val="20"/>
        </w:rPr>
      </w:pPr>
      <w:r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Net gelir yaklaşımına göre işletme, sermaye yapısındaki borçlanma oranını, bir başka deyişle borç/aktif toplamı oranını (kaldıraç faktörünü) arttırarak, sürekli olarak ortalama sermaye maliyetini düşürmek ve firma pazar değerini yükseltmek olanağına sahip olacaktır.</w:t>
      </w:r>
    </w:p>
    <w:p w:rsidR="00E675C0" w:rsidRDefault="00E675C0" w:rsidP="00E675C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eastAsia="Arial Narrow" w:hAnsiTheme="minorHAnsi" w:cs="Arial Narrow"/>
          <w:color w:val="231F20"/>
        </w:rPr>
        <w:t>Net gelir yaklaşımına göre firmanın değeri, sermaye yapısının tamamı borç olduğu zaman maksimuma ulaşmaktadır.</w:t>
      </w:r>
    </w:p>
    <w:p w:rsidR="00031EEB" w:rsidRPr="00792B10" w:rsidRDefault="00031EEB" w:rsidP="00E675C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Net gelir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göre borçlanma maliyeti sürekli olarak özsermaye maliyetinden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ük olacakt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Bu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ma göre bunun nedeni, borç verenlerin üstlendikleri risklerin, hissedarlar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veya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sahiplerinin yüklendikleri riskten daha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ük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kaynaklanmaktad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Bu nedenle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ne kadar çok borçlanmaya giderse,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olumlu bir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yaratarak firma sermaye maliyetini azaltacakt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Borçlanma artt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kça azalan ortalama sermaye maliyeti,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hisse ba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na kazanç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neden olacakt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Dolay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yla borçlanman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yaratt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pozitif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etkisi firma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erinin de yükselmesini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layacakt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Net gelir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temel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biri de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içindeki borç</w:t>
      </w:r>
      <w:r w:rsidR="00E675C0">
        <w:rPr>
          <w:rFonts w:asciiTheme="minorHAnsi" w:hAnsiTheme="minorHAnsi"/>
        </w:rPr>
        <w:t xml:space="preserve"> o</w:t>
      </w:r>
      <w:r w:rsidR="00792B10" w:rsidRPr="00792B10">
        <w:rPr>
          <w:rFonts w:asciiTheme="minorHAnsi" w:hAnsiTheme="minorHAnsi"/>
          <w:color w:val="231F20"/>
        </w:rPr>
        <w:t>ranı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 hiçbir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ekil</w:t>
      </w:r>
      <w:r w:rsidR="00E675C0">
        <w:rPr>
          <w:rFonts w:asciiTheme="minorHAnsi" w:hAnsiTheme="minorHAnsi"/>
          <w:color w:val="231F20"/>
        </w:rPr>
        <w:t xml:space="preserve"> işletme </w:t>
      </w:r>
      <w:r w:rsidRPr="00792B10">
        <w:rPr>
          <w:rFonts w:asciiTheme="minorHAnsi" w:hAnsiTheme="minorHAnsi"/>
          <w:color w:val="231F20"/>
        </w:rPr>
        <w:t>ortaklar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ve borç verenlerin beklentilerini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tirmeyecek olmas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Bu durumda,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içindeki</w:t>
      </w:r>
      <w:r w:rsidR="00E675C0">
        <w:rPr>
          <w:rFonts w:asciiTheme="minorHAnsi" w:hAnsiTheme="minorHAnsi"/>
          <w:color w:val="231F20"/>
        </w:rPr>
        <w:t xml:space="preserve"> b</w:t>
      </w:r>
      <w:r w:rsidRPr="00792B10">
        <w:rPr>
          <w:rFonts w:asciiTheme="minorHAnsi" w:hAnsiTheme="minorHAnsi"/>
          <w:color w:val="231F20"/>
        </w:rPr>
        <w:t>orç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artt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kça sermaye maliyeti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ecek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undan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erinin de artaca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 xml:space="preserve"> beklenmektedir. Dolay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yla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borçlanma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yüzde yüze ç</w:t>
      </w:r>
      <w:r w:rsidR="00792B10" w:rsidRPr="00792B10">
        <w:rPr>
          <w:rFonts w:asciiTheme="minorHAnsi" w:hAnsiTheme="minorHAnsi"/>
          <w:color w:val="231F20"/>
        </w:rPr>
        <w:t>ı</w:t>
      </w:r>
      <w:r w:rsidR="00E675C0">
        <w:rPr>
          <w:rFonts w:asciiTheme="minorHAnsi" w:hAnsiTheme="minorHAnsi"/>
          <w:color w:val="231F20"/>
        </w:rPr>
        <w:t>kararak firma değ</w:t>
      </w:r>
      <w:r w:rsidRPr="00792B10">
        <w:rPr>
          <w:rFonts w:asciiTheme="minorHAnsi" w:hAnsiTheme="minorHAnsi"/>
          <w:color w:val="231F20"/>
        </w:rPr>
        <w:t>erini maksimize edebilecektir.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ABC </w:t>
      </w:r>
      <w:r w:rsidR="00792B10" w:rsidRPr="00792B10">
        <w:rPr>
          <w:rFonts w:asciiTheme="minorHAnsi" w:hAnsiTheme="minorHAnsi"/>
          <w:color w:val="231F20"/>
        </w:rPr>
        <w:t>iş</w:t>
      </w:r>
      <w:r w:rsidRPr="00792B10">
        <w:rPr>
          <w:rFonts w:asciiTheme="minorHAnsi" w:hAnsiTheme="minorHAnsi"/>
          <w:color w:val="231F20"/>
        </w:rPr>
        <w:t>letmesinin toplam sermaye tutar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10.000.000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="00936A73">
        <w:rPr>
          <w:rFonts w:asciiTheme="minorHAnsi" w:hAnsiTheme="minorHAnsi"/>
          <w:color w:val="231F20"/>
        </w:rPr>
        <w:t xml:space="preserve">r. </w:t>
      </w:r>
      <w:r w:rsidR="004141E9">
        <w:rPr>
          <w:rFonts w:asciiTheme="minorHAnsi" w:hAnsiTheme="minorHAnsi"/>
          <w:color w:val="231F20"/>
        </w:rPr>
        <w:t>Bun</w:t>
      </w:r>
      <w:r w:rsidR="00792B10" w:rsidRPr="00792B10">
        <w:rPr>
          <w:rFonts w:asciiTheme="minorHAnsi" w:hAnsiTheme="minorHAnsi"/>
          <w:color w:val="231F20"/>
        </w:rPr>
        <w:t>un</w:t>
      </w:r>
      <w:r w:rsidRPr="00792B10">
        <w:rPr>
          <w:rFonts w:asciiTheme="minorHAnsi" w:hAnsiTheme="minorHAnsi"/>
          <w:color w:val="231F20"/>
        </w:rPr>
        <w:t xml:space="preserve"> 4.000.000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borç olarak, %12 ortalama borç maliyeti ile kar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lanm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, geri kalan 6.000.000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özsermaye olarak konulmu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tur.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faiz ve vergi öncesi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4.000.000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özsermaye beklenen minimum verimlilik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%15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unu varsayal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m. Bu durumda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vergi öncesi net kâr büyüklü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ü:</w:t>
      </w:r>
    </w:p>
    <w:p w:rsidR="00936A73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Faiz ve Vergi Öncesi Kâr Büyüklü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ü (F.V.Ö.K)</w:t>
      </w:r>
      <w:r w:rsidR="00936A73">
        <w:rPr>
          <w:rFonts w:asciiTheme="minorHAnsi" w:hAnsiTheme="minorHAnsi"/>
          <w:color w:val="231F20"/>
        </w:rPr>
        <w:t xml:space="preserve">    </w:t>
      </w:r>
      <w:r w:rsidRPr="00792B10">
        <w:rPr>
          <w:rFonts w:asciiTheme="minorHAnsi" w:hAnsiTheme="minorHAnsi"/>
          <w:color w:val="231F20"/>
        </w:rPr>
        <w:t xml:space="preserve"> = 4.000.000 Türk liras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Sermaye Borç Faiz Tutar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(0,12</w:t>
      </w:r>
      <w:r w:rsidR="00936A73">
        <w:rPr>
          <w:rFonts w:asciiTheme="minorHAnsi" w:hAnsiTheme="minorHAnsi"/>
          <w:color w:val="231F20"/>
        </w:rPr>
        <w:t>/</w:t>
      </w:r>
      <w:r w:rsidRPr="00792B10">
        <w:rPr>
          <w:rFonts w:asciiTheme="minorHAnsi" w:hAnsiTheme="minorHAnsi"/>
          <w:color w:val="231F20"/>
        </w:rPr>
        <w:t>4.000.000)...................... = (480.000) Türk liras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Vergi Öncesi Net Gelir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(V.Ö.N.G).......................</w:t>
      </w:r>
      <w:r w:rsidR="00936A73">
        <w:rPr>
          <w:rFonts w:asciiTheme="minorHAnsi" w:hAnsiTheme="minorHAnsi"/>
          <w:color w:val="231F20"/>
        </w:rPr>
        <w:t xml:space="preserve">... </w:t>
      </w:r>
      <w:r w:rsidRPr="00792B10">
        <w:rPr>
          <w:rFonts w:asciiTheme="minorHAnsi" w:hAnsiTheme="minorHAnsi"/>
          <w:color w:val="231F20"/>
        </w:rPr>
        <w:t>= 3.520.000 Türk liras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031EEB" w:rsidRPr="00792B10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özsermaye kazanç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3.520.000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Özsermayeden beklenen verimlilik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%15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una göre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özsermaye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hesaplar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z.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Özsermaye Piyasa Tutar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(S) = 3.520.000/0,15 = 23.466.666</w:t>
      </w:r>
    </w:p>
    <w:p w:rsidR="00946F5A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(V) = Toplam Borç (B) + Toplam Özsermaye De</w:t>
      </w:r>
      <w:r w:rsidR="00792B10" w:rsidRPr="00792B10">
        <w:rPr>
          <w:rFonts w:asciiTheme="minorHAnsi" w:hAnsiTheme="minorHAnsi"/>
          <w:color w:val="231F20"/>
        </w:rPr>
        <w:t>ğ</w:t>
      </w:r>
      <w:r w:rsidR="00946F5A">
        <w:rPr>
          <w:rFonts w:asciiTheme="minorHAnsi" w:hAnsiTheme="minorHAnsi"/>
          <w:color w:val="231F20"/>
        </w:rPr>
        <w:t>eri (S)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 = 4.000.000 + 23.466.666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 =27.466.666 Türk liras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792B10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Bu durumda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Ortalama Sermaye Maliyeti (Ka)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hesaplanabilir.</w:t>
      </w: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 w:rsidRPr="00792B10">
        <w:rPr>
          <w:rFonts w:asciiTheme="minorHAnsi" w:hAnsiTheme="minorHAnsi"/>
          <w:i/>
          <w:sz w:val="20"/>
          <w:szCs w:val="20"/>
        </w:rPr>
        <w:t>K</w:t>
      </w:r>
      <w:r w:rsidR="00936A73" w:rsidRPr="00936A73">
        <w:rPr>
          <w:rFonts w:asciiTheme="minorHAnsi" w:hAnsiTheme="minorHAnsi"/>
          <w:i/>
          <w:sz w:val="20"/>
          <w:szCs w:val="20"/>
          <w:vertAlign w:val="subscript"/>
        </w:rPr>
        <w:t>a</w:t>
      </w:r>
      <w:r w:rsidRPr="00792B10">
        <w:rPr>
          <w:rFonts w:asciiTheme="minorHAnsi" w:hAnsiTheme="minorHAnsi"/>
          <w:i/>
          <w:sz w:val="20"/>
          <w:szCs w:val="20"/>
        </w:rPr>
        <w:t xml:space="preserve">  = </w:t>
      </w:r>
      <w:r w:rsidRPr="00792B10">
        <w:rPr>
          <w:rFonts w:asciiTheme="minorHAnsi" w:hAnsiTheme="minorHAnsi"/>
          <w:i/>
          <w:sz w:val="20"/>
          <w:szCs w:val="20"/>
          <w:u w:val="single" w:color="000000"/>
        </w:rPr>
        <w:t>F.V.Ö.K</w:t>
      </w:r>
    </w:p>
    <w:p w:rsidR="00031EEB" w:rsidRPr="00792B10" w:rsidRDefault="00936A73" w:rsidP="00792B10">
      <w:pPr>
        <w:tabs>
          <w:tab w:val="left" w:pos="1475"/>
        </w:tabs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</w:t>
      </w:r>
      <w:r w:rsidR="00031EEB" w:rsidRPr="00792B10">
        <w:rPr>
          <w:rFonts w:asciiTheme="minorHAnsi" w:hAnsiTheme="minorHAnsi"/>
          <w:i/>
          <w:sz w:val="20"/>
          <w:szCs w:val="20"/>
        </w:rPr>
        <w:t>V</w:t>
      </w:r>
    </w:p>
    <w:p w:rsidR="00031EEB" w:rsidRPr="00792B10" w:rsidRDefault="00936A73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i/>
        </w:rPr>
        <w:t>K</w:t>
      </w:r>
      <w:r w:rsidRPr="00936A73">
        <w:rPr>
          <w:rFonts w:asciiTheme="minorHAnsi" w:hAnsiTheme="minorHAnsi"/>
          <w:i/>
          <w:vertAlign w:val="subscript"/>
        </w:rPr>
        <w:t>a</w:t>
      </w:r>
      <w:r w:rsidRPr="00792B10">
        <w:rPr>
          <w:rFonts w:asciiTheme="minorHAnsi" w:hAnsiTheme="minorHAnsi"/>
          <w:color w:val="231F20"/>
        </w:rPr>
        <w:t xml:space="preserve"> </w:t>
      </w:r>
      <w:r w:rsidR="00031EEB" w:rsidRPr="00792B10">
        <w:rPr>
          <w:rFonts w:asciiTheme="minorHAnsi" w:hAnsiTheme="minorHAnsi"/>
          <w:color w:val="231F20"/>
        </w:rPr>
        <w:t>= 4.000.000 /27.466.666 = 0,1456 = %14,56</w:t>
      </w:r>
    </w:p>
    <w:p w:rsidR="00031EEB" w:rsidRPr="00792B10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ABC Firmas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 4.000.000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borç alarak bu paray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sermaye azalt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kullanaca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kabul edelim.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mevcut durumda 10.000 adet hisse senedi bulunmaktad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Firma piyasa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erine göre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mevcut durumda hisse senedinin potansiyel pazar cari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 xml:space="preserve">eri;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 xml:space="preserve">23.466.666/10.000 Adet =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2.346’dir.</w:t>
      </w:r>
    </w:p>
    <w:p w:rsidR="00031EEB" w:rsidRPr="00792B10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ABC Firmas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ilave olarak ikinci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4.692.000 borç alarak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mevcut hisse senetlerini sat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almada kullans</w:t>
      </w:r>
      <w:r w:rsidR="00792B10" w:rsidRPr="00792B10">
        <w:rPr>
          <w:rFonts w:asciiTheme="minorHAnsi" w:hAnsiTheme="minorHAnsi"/>
          <w:color w:val="231F20"/>
        </w:rPr>
        <w:t>ı</w:t>
      </w:r>
      <w:r w:rsidR="00936A73">
        <w:rPr>
          <w:rFonts w:asciiTheme="minorHAnsi" w:hAnsiTheme="minorHAnsi"/>
          <w:color w:val="231F20"/>
        </w:rPr>
        <w:t xml:space="preserve">n. Bu durumda firma yeni TL </w:t>
      </w:r>
      <w:r w:rsidRPr="00792B10">
        <w:rPr>
          <w:rFonts w:asciiTheme="minorHAnsi" w:hAnsiTheme="minorHAnsi"/>
          <w:color w:val="231F20"/>
        </w:rPr>
        <w:t xml:space="preserve">4.692.000 ile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4.692.000/2.346 = 2.000 adet hisse senedi sat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alabilecektir.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hisse senedi 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8.000 adet olarak kalacakt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yeni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ndaki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8.692.000’lik borç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ikli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inden sonra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yeni pazar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hesaplan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  <w:r w:rsidR="00124FE4" w:rsidRPr="00124FE4">
        <w:rPr>
          <w:rFonts w:asciiTheme="minorHAnsi" w:hAnsiTheme="minorHAnsi" w:cs="Garamond"/>
          <w:noProof/>
          <w:lang w:eastAsia="tr-TR"/>
        </w:rPr>
        <w:t xml:space="preserve"> </w:t>
      </w:r>
    </w:p>
    <w:p w:rsidR="00031EEB" w:rsidRPr="00792B10" w:rsidRDefault="00031EEB" w:rsidP="00936A73">
      <w:pPr>
        <w:pStyle w:val="GvdeMetni"/>
        <w:tabs>
          <w:tab w:val="left" w:pos="1564"/>
        </w:tabs>
        <w:ind w:left="0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F.V.Ö.K</w:t>
      </w:r>
      <w:r w:rsidRPr="00792B10">
        <w:rPr>
          <w:rFonts w:asciiTheme="minorHAnsi" w:hAnsiTheme="minorHAnsi"/>
          <w:color w:val="231F20"/>
        </w:rPr>
        <w:tab/>
        <w:t>4.000.000</w:t>
      </w:r>
      <w:r w:rsidR="00936A73">
        <w:rPr>
          <w:rFonts w:asciiTheme="minorHAnsi" w:hAnsiTheme="minorHAnsi"/>
          <w:color w:val="231F20"/>
        </w:rPr>
        <w:t xml:space="preserve"> TL</w:t>
      </w:r>
    </w:p>
    <w:p w:rsidR="00031EEB" w:rsidRPr="00792B10" w:rsidRDefault="00124FE4" w:rsidP="00124FE4">
      <w:pPr>
        <w:pStyle w:val="GvdeMetni"/>
        <w:tabs>
          <w:tab w:val="left" w:pos="1564"/>
        </w:tabs>
        <w:spacing w:before="40" w:after="40"/>
        <w:ind w:left="0"/>
        <w:jc w:val="both"/>
        <w:rPr>
          <w:rFonts w:asciiTheme="minorHAnsi" w:hAnsiTheme="minorHAnsi" w:cs="Garamond"/>
        </w:rPr>
      </w:pPr>
      <w:r w:rsidRPr="00792B10">
        <w:rPr>
          <w:rFonts w:asciiTheme="minorHAnsi" w:hAnsiTheme="minorHAnsi" w:cs="Garamond"/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4B8DE6D9" wp14:editId="1DDDE614">
            <wp:simplePos x="0" y="0"/>
            <wp:positionH relativeFrom="column">
              <wp:posOffset>998771</wp:posOffset>
            </wp:positionH>
            <wp:positionV relativeFrom="paragraph">
              <wp:posOffset>199234</wp:posOffset>
            </wp:positionV>
            <wp:extent cx="630000" cy="10800"/>
            <wp:effectExtent l="0" t="0" r="0" b="82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EB" w:rsidRPr="00792B10">
        <w:rPr>
          <w:rFonts w:asciiTheme="minorHAnsi" w:hAnsiTheme="minorHAnsi"/>
          <w:color w:val="231F20"/>
        </w:rPr>
        <w:t>(-) Faiz</w:t>
      </w:r>
      <w:r w:rsidR="00031EEB" w:rsidRPr="00792B10">
        <w:rPr>
          <w:rFonts w:asciiTheme="minorHAnsi" w:hAnsiTheme="minorHAnsi"/>
          <w:color w:val="231F20"/>
        </w:rPr>
        <w:tab/>
        <w:t>(1.043.040</w:t>
      </w:r>
      <w:r w:rsidR="00936A73">
        <w:rPr>
          <w:rFonts w:asciiTheme="minorHAnsi" w:hAnsiTheme="minorHAnsi"/>
          <w:color w:val="231F20"/>
        </w:rPr>
        <w:t xml:space="preserve"> TL</w:t>
      </w:r>
      <w:r w:rsidR="00031EEB" w:rsidRPr="00792B10">
        <w:rPr>
          <w:rFonts w:asciiTheme="minorHAnsi" w:hAnsiTheme="minorHAnsi"/>
          <w:color w:val="231F20"/>
        </w:rPr>
        <w:t>)</w:t>
      </w:r>
      <w:r w:rsidR="00936A73">
        <w:rPr>
          <w:rFonts w:asciiTheme="minorHAnsi" w:hAnsiTheme="minorHAnsi" w:cs="Garamond"/>
        </w:rPr>
        <w:t xml:space="preserve">   </w:t>
      </w:r>
    </w:p>
    <w:p w:rsidR="00031EEB" w:rsidRPr="00792B10" w:rsidRDefault="00031EEB" w:rsidP="00124FE4">
      <w:pPr>
        <w:pStyle w:val="GvdeMetni"/>
        <w:tabs>
          <w:tab w:val="left" w:pos="1564"/>
        </w:tabs>
        <w:spacing w:before="40" w:after="40"/>
        <w:ind w:left="0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V.Ö.N.G.</w:t>
      </w:r>
      <w:r w:rsidRPr="00792B10">
        <w:rPr>
          <w:rFonts w:asciiTheme="minorHAnsi" w:hAnsiTheme="minorHAnsi"/>
          <w:color w:val="231F20"/>
        </w:rPr>
        <w:tab/>
        <w:t>2.956.960</w:t>
      </w:r>
      <w:r w:rsidR="00936A73">
        <w:rPr>
          <w:rFonts w:asciiTheme="minorHAnsi" w:hAnsiTheme="minorHAnsi"/>
          <w:color w:val="231F20"/>
        </w:rPr>
        <w:t xml:space="preserve"> TL</w:t>
      </w:r>
    </w:p>
    <w:p w:rsidR="00031EEB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Pr="00792B10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lastRenderedPageBreak/>
        <w:t>Özsermayeden beklenen verimlilik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daha önce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gibi %15’d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Özsermaye Pazar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(S) = 2.956.960/0,15 = 19.713.066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(V) = Toplam Borç (B) + Toplam Özsermaye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(S) V= 8.692.000 +19.713.066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V= 28.405.066 </w:t>
      </w:r>
      <w:r w:rsidR="00936A73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olmaktad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792B10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Yeni durumda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Ortalama Sermaye Maliyeti (Ka);</w:t>
      </w:r>
    </w:p>
    <w:p w:rsidR="00031EEB" w:rsidRPr="00792B10" w:rsidRDefault="00936A73" w:rsidP="00792B10">
      <w:pPr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 w:rsidRPr="00792B10">
        <w:rPr>
          <w:rFonts w:asciiTheme="minorHAnsi" w:hAnsiTheme="minorHAnsi"/>
          <w:i/>
          <w:sz w:val="20"/>
          <w:szCs w:val="20"/>
        </w:rPr>
        <w:t>K</w:t>
      </w:r>
      <w:r w:rsidRPr="00936A73">
        <w:rPr>
          <w:rFonts w:asciiTheme="minorHAnsi" w:hAnsiTheme="minorHAnsi"/>
          <w:i/>
          <w:sz w:val="20"/>
          <w:szCs w:val="20"/>
          <w:vertAlign w:val="subscript"/>
        </w:rPr>
        <w:t>a</w:t>
      </w:r>
      <w:r w:rsidR="00031EEB" w:rsidRPr="00792B10">
        <w:rPr>
          <w:rFonts w:asciiTheme="minorHAnsi" w:hAnsiTheme="minorHAnsi"/>
          <w:i/>
          <w:sz w:val="20"/>
          <w:szCs w:val="20"/>
        </w:rPr>
        <w:t xml:space="preserve"> = </w:t>
      </w:r>
      <w:r w:rsidR="00031EEB" w:rsidRPr="00792B10">
        <w:rPr>
          <w:rFonts w:asciiTheme="minorHAnsi" w:hAnsiTheme="minorHAnsi"/>
          <w:i/>
          <w:sz w:val="20"/>
          <w:szCs w:val="20"/>
          <w:u w:val="single" w:color="000000"/>
        </w:rPr>
        <w:t>F.V.Ö.K</w:t>
      </w:r>
    </w:p>
    <w:p w:rsidR="00031EEB" w:rsidRPr="00792B10" w:rsidRDefault="00936A73" w:rsidP="00792B10">
      <w:pPr>
        <w:tabs>
          <w:tab w:val="left" w:pos="1475"/>
        </w:tabs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</w:t>
      </w:r>
      <w:r w:rsidR="00031EEB" w:rsidRPr="00792B10">
        <w:rPr>
          <w:rFonts w:asciiTheme="minorHAnsi" w:hAnsiTheme="minorHAnsi"/>
          <w:i/>
          <w:sz w:val="20"/>
          <w:szCs w:val="20"/>
        </w:rPr>
        <w:t>V</w:t>
      </w:r>
    </w:p>
    <w:p w:rsidR="00031EEB" w:rsidRPr="00792B10" w:rsidRDefault="00936A73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i/>
        </w:rPr>
        <w:t>K</w:t>
      </w:r>
      <w:r w:rsidRPr="00936A73">
        <w:rPr>
          <w:rFonts w:asciiTheme="minorHAnsi" w:hAnsiTheme="minorHAnsi"/>
          <w:i/>
          <w:vertAlign w:val="subscript"/>
        </w:rPr>
        <w:t>a</w:t>
      </w:r>
      <w:r w:rsidRPr="00792B10">
        <w:rPr>
          <w:rFonts w:asciiTheme="minorHAnsi" w:hAnsiTheme="minorHAnsi"/>
          <w:color w:val="231F20"/>
        </w:rPr>
        <w:t xml:space="preserve"> </w:t>
      </w:r>
      <w:r w:rsidR="00031EEB" w:rsidRPr="00792B10">
        <w:rPr>
          <w:rFonts w:asciiTheme="minorHAnsi" w:hAnsiTheme="minorHAnsi"/>
          <w:color w:val="231F20"/>
        </w:rPr>
        <w:t>= 4.000.000 /28.405.066 = 0,1408 = %14,08</w:t>
      </w:r>
    </w:p>
    <w:p w:rsidR="00936A73" w:rsidRDefault="00936A73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Y</w:t>
      </w:r>
      <w:r w:rsidR="00031EEB" w:rsidRPr="00792B10">
        <w:rPr>
          <w:rFonts w:asciiTheme="minorHAnsi" w:hAnsiTheme="minorHAnsi"/>
          <w:color w:val="231F20"/>
        </w:rPr>
        <w:t>eni durumda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hisse senedi fiyat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da 19.733.867/8.000 Adet = </w:t>
      </w:r>
      <w:r>
        <w:rPr>
          <w:rFonts w:asciiTheme="minorHAnsi" w:hAnsiTheme="minorHAnsi"/>
          <w:color w:val="231F20"/>
        </w:rPr>
        <w:t xml:space="preserve">TL </w:t>
      </w:r>
      <w:r w:rsidR="00031EEB" w:rsidRPr="00792B10">
        <w:rPr>
          <w:rFonts w:asciiTheme="minorHAnsi" w:hAnsiTheme="minorHAnsi"/>
          <w:color w:val="231F20"/>
        </w:rPr>
        <w:t>2.464’ye ç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kmaktad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</w:t>
      </w:r>
    </w:p>
    <w:p w:rsidR="00031EEB" w:rsidRPr="00936A73" w:rsidRDefault="00031EEB" w:rsidP="00936A73">
      <w:pPr>
        <w:pStyle w:val="GvdeMetni"/>
        <w:spacing w:before="120" w:after="120"/>
        <w:ind w:left="0" w:right="-1"/>
        <w:jc w:val="both"/>
        <w:rPr>
          <w:rFonts w:asciiTheme="minorHAnsi" w:hAnsiTheme="minorHAnsi"/>
          <w:b/>
        </w:rPr>
      </w:pPr>
      <w:r w:rsidRPr="00936A73">
        <w:rPr>
          <w:rFonts w:asciiTheme="minorHAnsi" w:hAnsiTheme="minorHAnsi"/>
          <w:b/>
          <w:color w:val="231F20"/>
        </w:rPr>
        <w:t>Net Faaliyet Geliri Yakla</w:t>
      </w:r>
      <w:r w:rsidR="00792B10" w:rsidRPr="00936A73">
        <w:rPr>
          <w:rFonts w:asciiTheme="minorHAnsi" w:hAnsiTheme="minorHAnsi"/>
          <w:b/>
          <w:color w:val="231F20"/>
        </w:rPr>
        <w:t>şı</w:t>
      </w:r>
      <w:r w:rsidRPr="00936A73">
        <w:rPr>
          <w:rFonts w:asciiTheme="minorHAnsi" w:hAnsiTheme="minorHAnsi"/>
          <w:b/>
          <w:color w:val="231F20"/>
        </w:rPr>
        <w:t>m</w:t>
      </w:r>
      <w:r w:rsidR="00792B10" w:rsidRPr="00936A73">
        <w:rPr>
          <w:rFonts w:asciiTheme="minorHAnsi" w:hAnsiTheme="minorHAnsi"/>
          <w:b/>
          <w:color w:val="231F20"/>
        </w:rPr>
        <w:t>ı</w:t>
      </w:r>
    </w:p>
    <w:p w:rsidR="00676CFE" w:rsidRDefault="00031EEB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Net faaliyet geliri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göre</w:t>
      </w:r>
      <w:r w:rsidR="00124FE4">
        <w:rPr>
          <w:rFonts w:asciiTheme="minorHAnsi" w:hAnsiTheme="minorHAnsi"/>
          <w:color w:val="231F20"/>
        </w:rPr>
        <w:t xml:space="preserve">, </w:t>
      </w:r>
      <w:r w:rsidRPr="00792B10">
        <w:rPr>
          <w:rFonts w:asciiTheme="minorHAnsi" w:hAnsiTheme="minorHAnsi"/>
          <w:color w:val="231F20"/>
        </w:rPr>
        <w:t>tüm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rmalar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ve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 kapitalizasyon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ve sabit olaca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Yani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borç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ne kadar yüksek olursa olsun sermaye maliyetinin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meyece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 xml:space="preserve">i ileri sürülür. </w:t>
      </w:r>
    </w:p>
    <w:p w:rsidR="00031EEB" w:rsidRPr="00676CFE" w:rsidRDefault="00124FE4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</w:t>
      </w:r>
      <w:r w:rsidR="00031EEB" w:rsidRPr="00792B10">
        <w:rPr>
          <w:rFonts w:asciiTheme="minorHAnsi" w:hAnsiTheme="minorHAnsi"/>
          <w:color w:val="231F20"/>
        </w:rPr>
        <w:t>u yakla</w:t>
      </w:r>
      <w:r w:rsidR="00792B10"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ma göre,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 dü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ük maliyetle borçlanma olana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 xml:space="preserve"> sa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lam</w:t>
      </w:r>
      <w:r w:rsidR="00792B10" w:rsidRPr="00792B10">
        <w:rPr>
          <w:rFonts w:asciiTheme="minorHAnsi" w:hAnsiTheme="minorHAnsi"/>
          <w:color w:val="231F20"/>
        </w:rPr>
        <w:t>ış</w:t>
      </w:r>
      <w:r>
        <w:rPr>
          <w:rFonts w:asciiTheme="minorHAnsi" w:hAnsiTheme="minorHAnsi"/>
          <w:color w:val="231F20"/>
        </w:rPr>
        <w:t xml:space="preserve"> o</w:t>
      </w:r>
      <w:r w:rsidR="00792B10" w:rsidRPr="00792B10">
        <w:rPr>
          <w:rFonts w:asciiTheme="minorHAnsi" w:hAnsiTheme="minorHAnsi"/>
          <w:color w:val="231F20"/>
        </w:rPr>
        <w:t>lsa</w:t>
      </w:r>
      <w:r w:rsidR="00031EEB" w:rsidRPr="00792B10">
        <w:rPr>
          <w:rFonts w:asciiTheme="minorHAnsi" w:hAnsiTheme="minorHAnsi"/>
          <w:color w:val="231F20"/>
        </w:rPr>
        <w:t xml:space="preserve"> da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özsermaye maliyetinin artaca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 xml:space="preserve"> varsay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nedeniyle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ortalama sermaye maliyeti de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meyecektir. Di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 bir ifade ile özsermaye,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ucuz borçlanmas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olumlu yerine olumsuz reaksiyon gösterecek, özsermaye maliyeti artacak, dolay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yla da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ortalama sermaye maliyeti sabit kalacakt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 Yabanc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kaynak maliyetindeki dü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ü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ü, özsermaye maliyetindeki yükseli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 xml:space="preserve"> giderecektir. Böylece bir firma için mümkün</w:t>
      </w:r>
      <w:r>
        <w:rPr>
          <w:rFonts w:asciiTheme="minorHAnsi" w:hAnsiTheme="minorHAnsi"/>
          <w:color w:val="231F20"/>
        </w:rPr>
        <w:t xml:space="preserve"> o</w:t>
      </w:r>
      <w:r w:rsidR="00792B10" w:rsidRPr="00792B10">
        <w:rPr>
          <w:rFonts w:asciiTheme="minorHAnsi" w:hAnsiTheme="minorHAnsi"/>
          <w:color w:val="231F20"/>
        </w:rPr>
        <w:t>labilecek</w:t>
      </w:r>
      <w:r w:rsidR="00031EEB" w:rsidRPr="00792B10">
        <w:rPr>
          <w:rFonts w:asciiTheme="minorHAnsi" w:hAnsiTheme="minorHAnsi"/>
          <w:color w:val="231F20"/>
        </w:rPr>
        <w:t xml:space="preserve"> tüm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seçeneklerinde, yabanc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kaynak ve özsermaye maliyetlerinin 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ortalamas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sabit kalmaktad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</w:t>
      </w:r>
    </w:p>
    <w:p w:rsidR="00124FE4" w:rsidRPr="00124FE4" w:rsidRDefault="00124FE4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b/>
          <w:i/>
          <w:color w:val="231F20"/>
          <w:sz w:val="20"/>
          <w:szCs w:val="20"/>
        </w:rPr>
      </w:pPr>
      <w:r w:rsidRPr="00124FE4">
        <w:rPr>
          <w:rFonts w:asciiTheme="minorHAnsi" w:eastAsia="Garamond" w:hAnsiTheme="minorHAnsi" w:cs="Garamond"/>
          <w:b/>
          <w:i/>
          <w:color w:val="231F20"/>
          <w:sz w:val="20"/>
          <w:szCs w:val="20"/>
        </w:rPr>
        <w:t>Örnek:</w:t>
      </w: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ABC 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iş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letmesinin toplam sermaye tutar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10.000.000 Türk liras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d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r. Bunun 4.000.000 Türk liras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borç olarak, %12 ortalama borç maliyeti ile kar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lanm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, geri kalan 6.000.000 Türk liras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özsermaye olarak sa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lanm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t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r. Firman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n faiz ve vergi öncesi kâr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4.000.000 Türk Liras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d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r. Bu örnekte firman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n ortalama sermaye maliyetinin Ka= %16 oldu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unu varsayal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m. Bu durumda firman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n;</w:t>
      </w:r>
    </w:p>
    <w:p w:rsidR="00031EEB" w:rsidRPr="00792B10" w:rsidRDefault="00031EEB" w:rsidP="00124FE4">
      <w:pPr>
        <w:numPr>
          <w:ilvl w:val="0"/>
          <w:numId w:val="9"/>
        </w:numPr>
        <w:spacing w:before="120" w:after="120"/>
        <w:ind w:left="284" w:right="-1" w:hanging="284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Özsermayesinin piyasa de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eri nedir? Borç/özsermaye oran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nedir?</w:t>
      </w:r>
    </w:p>
    <w:p w:rsidR="00124FE4" w:rsidRPr="00124FE4" w:rsidRDefault="00031EEB" w:rsidP="00124FE4">
      <w:pPr>
        <w:numPr>
          <w:ilvl w:val="0"/>
          <w:numId w:val="9"/>
        </w:numPr>
        <w:spacing w:before="120" w:after="120"/>
        <w:ind w:left="284" w:right="-1" w:hanging="284"/>
        <w:jc w:val="both"/>
        <w:rPr>
          <w:rFonts w:asciiTheme="minorHAnsi" w:eastAsia="Garamond" w:hAnsiTheme="minorHAnsi" w:cs="Garamond"/>
          <w:sz w:val="20"/>
          <w:szCs w:val="20"/>
        </w:rPr>
      </w:pPr>
      <w:r w:rsidRPr="00124FE4">
        <w:rPr>
          <w:rFonts w:asciiTheme="minorHAnsi" w:hAnsiTheme="minorHAnsi"/>
          <w:i/>
          <w:color w:val="231F20"/>
          <w:sz w:val="20"/>
          <w:szCs w:val="20"/>
        </w:rPr>
        <w:t>Özsermaye maliyeti nedir?</w:t>
      </w:r>
    </w:p>
    <w:p w:rsidR="00031EEB" w:rsidRPr="00124FE4" w:rsidRDefault="00031EEB" w:rsidP="00124FE4">
      <w:pPr>
        <w:numPr>
          <w:ilvl w:val="0"/>
          <w:numId w:val="9"/>
        </w:numPr>
        <w:spacing w:before="120" w:after="120"/>
        <w:ind w:left="284" w:right="-1" w:hanging="284"/>
        <w:jc w:val="both"/>
        <w:rPr>
          <w:rFonts w:asciiTheme="minorHAnsi" w:eastAsia="Garamond" w:hAnsiTheme="minorHAnsi" w:cs="Garamond"/>
          <w:sz w:val="20"/>
          <w:szCs w:val="20"/>
        </w:rPr>
      </w:pP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Borçlar 1.200.000 Türk liras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artt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r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l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p, özsermaye azalt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larak borç/özsermaye oran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yükseltilmi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ş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tir. Bu durumda özsermayenin piyasa de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ğ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eri, yeni borç/özsermaye oran</w:t>
      </w:r>
      <w:r w:rsidR="00792B10"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124FE4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ve özsermaye maliyeti nedir?</w:t>
      </w:r>
    </w:p>
    <w:p w:rsidR="00031EEB" w:rsidRPr="00124FE4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 w:cs="Garamond"/>
          <w:b/>
        </w:rPr>
      </w:pPr>
      <w:r w:rsidRPr="00124FE4">
        <w:rPr>
          <w:rFonts w:asciiTheme="minorHAnsi" w:hAnsiTheme="minorHAnsi"/>
          <w:b/>
          <w:color w:val="231F20"/>
        </w:rPr>
        <w:t>Çözüm:</w:t>
      </w:r>
    </w:p>
    <w:p w:rsidR="00031EEB" w:rsidRPr="00792B10" w:rsidRDefault="00792B10" w:rsidP="005E0B3C">
      <w:pPr>
        <w:pStyle w:val="GvdeMetni"/>
        <w:numPr>
          <w:ilvl w:val="1"/>
          <w:numId w:val="9"/>
        </w:numPr>
        <w:tabs>
          <w:tab w:val="left" w:pos="284"/>
        </w:tabs>
        <w:spacing w:before="120" w:after="120"/>
        <w:ind w:right="-1" w:hanging="3310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letmenin Pazar De</w:t>
      </w:r>
      <w:r w:rsidRPr="00792B10">
        <w:rPr>
          <w:rFonts w:asciiTheme="minorHAnsi" w:hAnsiTheme="minorHAnsi"/>
          <w:color w:val="231F20"/>
        </w:rPr>
        <w:t>ğ</w:t>
      </w:r>
      <w:r w:rsidR="005E0B3C">
        <w:rPr>
          <w:rFonts w:asciiTheme="minorHAnsi" w:hAnsiTheme="minorHAnsi"/>
          <w:color w:val="231F20"/>
        </w:rPr>
        <w:t>eri</w:t>
      </w:r>
      <w:r w:rsidR="005E0B3C">
        <w:rPr>
          <w:rFonts w:asciiTheme="minorHAnsi" w:hAnsiTheme="minorHAnsi"/>
          <w:color w:val="231F20"/>
        </w:rPr>
        <w:tab/>
      </w:r>
      <w:r w:rsidR="005E0B3C">
        <w:rPr>
          <w:rFonts w:asciiTheme="minorHAnsi" w:hAnsiTheme="minorHAnsi"/>
          <w:color w:val="231F20"/>
        </w:rPr>
        <w:tab/>
        <w:t xml:space="preserve">= </w:t>
      </w:r>
      <w:r w:rsidR="00031EEB" w:rsidRPr="00792B10">
        <w:rPr>
          <w:rFonts w:asciiTheme="minorHAnsi" w:hAnsiTheme="minorHAnsi"/>
          <w:color w:val="231F20"/>
        </w:rPr>
        <w:t>Faiz ve Vergi Öncesi Kâr/Ortalama Sermaye Maliyeti</w:t>
      </w:r>
    </w:p>
    <w:p w:rsidR="00031EEB" w:rsidRPr="00792B10" w:rsidRDefault="00031EEB" w:rsidP="005E0B3C">
      <w:pPr>
        <w:pStyle w:val="GvdeMetni"/>
        <w:spacing w:before="120" w:after="120"/>
        <w:ind w:left="3686" w:right="-1" w:hanging="142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=  4.000.000/0,16  = </w:t>
      </w:r>
      <w:r w:rsidR="005E0B3C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25.000.000</w:t>
      </w:r>
    </w:p>
    <w:p w:rsidR="00031EEB" w:rsidRPr="00792B10" w:rsidRDefault="00792B10" w:rsidP="00792B10">
      <w:pPr>
        <w:pStyle w:val="GvdeMetni"/>
        <w:tabs>
          <w:tab w:val="left" w:pos="3163"/>
        </w:tabs>
        <w:spacing w:before="120" w:after="120"/>
        <w:ind w:left="0" w:right="-1" w:hanging="2904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letmenin Pazar De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  <w:r w:rsidR="00031EEB" w:rsidRPr="00792B10">
        <w:rPr>
          <w:rFonts w:asciiTheme="minorHAnsi" w:hAnsiTheme="minorHAnsi"/>
          <w:color w:val="231F20"/>
        </w:rPr>
        <w:tab/>
      </w:r>
      <w:r w:rsidR="00124FE4">
        <w:rPr>
          <w:rFonts w:asciiTheme="minorHAnsi" w:hAnsiTheme="minorHAnsi"/>
          <w:color w:val="231F20"/>
        </w:rPr>
        <w:t>İşletmenin Pazar Değeri</w:t>
      </w:r>
      <w:r w:rsidR="00124FE4">
        <w:rPr>
          <w:rFonts w:asciiTheme="minorHAnsi" w:hAnsiTheme="minorHAnsi"/>
          <w:color w:val="231F20"/>
        </w:rPr>
        <w:tab/>
      </w:r>
      <w:r w:rsidR="00124FE4"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>= Borçlanma Tutar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+ Özsermayenin Pazar de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</w:p>
    <w:p w:rsidR="00031EEB" w:rsidRPr="00792B10" w:rsidRDefault="00124FE4" w:rsidP="00792B10">
      <w:pPr>
        <w:pStyle w:val="GvdeMetni"/>
        <w:tabs>
          <w:tab w:val="left" w:pos="3164"/>
        </w:tabs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TL </w:t>
      </w:r>
      <w:r w:rsidR="00031EEB" w:rsidRPr="00792B10">
        <w:rPr>
          <w:rFonts w:asciiTheme="minorHAnsi" w:hAnsiTheme="minorHAnsi"/>
          <w:color w:val="231F20"/>
        </w:rPr>
        <w:t>25.000.000</w:t>
      </w:r>
      <w:r w:rsidR="00031EEB" w:rsidRPr="00792B10">
        <w:rPr>
          <w:rFonts w:asciiTheme="minorHAnsi" w:hAnsiTheme="minorHAnsi"/>
          <w:color w:val="231F20"/>
        </w:rPr>
        <w:tab/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 xml:space="preserve">= </w:t>
      </w:r>
      <w:r>
        <w:rPr>
          <w:rFonts w:asciiTheme="minorHAnsi" w:hAnsiTheme="minorHAnsi"/>
          <w:color w:val="231F20"/>
        </w:rPr>
        <w:t xml:space="preserve">TL </w:t>
      </w:r>
      <w:r w:rsidR="00031EEB" w:rsidRPr="00792B10">
        <w:rPr>
          <w:rFonts w:asciiTheme="minorHAnsi" w:hAnsiTheme="minorHAnsi"/>
          <w:color w:val="231F20"/>
        </w:rPr>
        <w:t>4.000.000 + Özsermaye pazar de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</w:p>
    <w:p w:rsidR="005E0B3C" w:rsidRDefault="00124FE4" w:rsidP="00792B10">
      <w:pPr>
        <w:pStyle w:val="GvdeMetni"/>
        <w:tabs>
          <w:tab w:val="left" w:pos="3163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Özsermayenin Pazar D</w:t>
      </w:r>
      <w:r w:rsidR="00031EEB" w:rsidRPr="00792B10">
        <w:rPr>
          <w:rFonts w:asciiTheme="minorHAnsi" w:hAnsiTheme="minorHAnsi"/>
          <w:color w:val="231F20"/>
        </w:rPr>
        <w:t>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  <w:r w:rsidR="00031EEB" w:rsidRPr="00792B10">
        <w:rPr>
          <w:rFonts w:asciiTheme="minorHAnsi" w:hAnsiTheme="minorHAnsi"/>
          <w:color w:val="231F20"/>
        </w:rPr>
        <w:tab/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 xml:space="preserve">= </w:t>
      </w:r>
      <w:r>
        <w:rPr>
          <w:rFonts w:asciiTheme="minorHAnsi" w:hAnsiTheme="minorHAnsi"/>
          <w:color w:val="231F20"/>
        </w:rPr>
        <w:t xml:space="preserve">TL </w:t>
      </w:r>
      <w:r w:rsidR="005E0B3C">
        <w:rPr>
          <w:rFonts w:asciiTheme="minorHAnsi" w:hAnsiTheme="minorHAnsi"/>
          <w:color w:val="231F20"/>
        </w:rPr>
        <w:t>21.000.000</w:t>
      </w:r>
    </w:p>
    <w:p w:rsidR="00031EEB" w:rsidRDefault="00124FE4" w:rsidP="00792B10">
      <w:pPr>
        <w:pStyle w:val="GvdeMetni"/>
        <w:tabs>
          <w:tab w:val="left" w:pos="3163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Borç/Özsermaye</w:t>
      </w:r>
      <w:r w:rsidR="005E0B3C">
        <w:rPr>
          <w:rFonts w:asciiTheme="minorHAnsi" w:hAnsiTheme="minorHAnsi"/>
          <w:color w:val="231F20"/>
        </w:rPr>
        <w:tab/>
      </w:r>
      <w:r w:rsidR="005E0B3C">
        <w:rPr>
          <w:rFonts w:asciiTheme="minorHAnsi" w:hAnsiTheme="minorHAnsi"/>
          <w:color w:val="231F20"/>
        </w:rPr>
        <w:tab/>
      </w:r>
      <w:r>
        <w:rPr>
          <w:rFonts w:asciiTheme="minorHAnsi" w:hAnsiTheme="minorHAnsi"/>
          <w:color w:val="231F20"/>
        </w:rPr>
        <w:t xml:space="preserve">=  </w:t>
      </w:r>
      <w:r w:rsidR="00031EEB" w:rsidRPr="00792B10">
        <w:rPr>
          <w:rFonts w:asciiTheme="minorHAnsi" w:hAnsiTheme="minorHAnsi"/>
          <w:color w:val="231F20"/>
        </w:rPr>
        <w:t>4.000.000/21.000.000 = 0,19</w:t>
      </w:r>
    </w:p>
    <w:p w:rsidR="005E0B3C" w:rsidRPr="00792B10" w:rsidRDefault="005E0B3C" w:rsidP="00792B10">
      <w:pPr>
        <w:pStyle w:val="GvdeMetni"/>
        <w:tabs>
          <w:tab w:val="left" w:pos="3163"/>
        </w:tabs>
        <w:spacing w:before="120" w:after="120"/>
        <w:ind w:left="0" w:right="-1"/>
        <w:jc w:val="both"/>
        <w:rPr>
          <w:rFonts w:asciiTheme="minorHAnsi" w:hAnsiTheme="minorHAnsi"/>
        </w:rPr>
      </w:pPr>
    </w:p>
    <w:p w:rsidR="00031EEB" w:rsidRPr="00792B10" w:rsidRDefault="00031EEB" w:rsidP="005E0B3C">
      <w:pPr>
        <w:pStyle w:val="GvdeMetni"/>
        <w:numPr>
          <w:ilvl w:val="1"/>
          <w:numId w:val="9"/>
        </w:numPr>
        <w:spacing w:before="120" w:after="120"/>
        <w:ind w:left="284" w:right="-1" w:hanging="284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Faiz ve vergi öncesi kazanç</w:t>
      </w:r>
      <w:r w:rsidR="005E0B3C">
        <w:rPr>
          <w:rFonts w:asciiTheme="minorHAnsi" w:hAnsiTheme="minorHAnsi"/>
          <w:color w:val="231F20"/>
        </w:rPr>
        <w:tab/>
      </w:r>
      <w:r w:rsidR="005E0B3C">
        <w:rPr>
          <w:rFonts w:asciiTheme="minorHAnsi" w:hAnsiTheme="minorHAnsi"/>
          <w:color w:val="231F20"/>
        </w:rPr>
        <w:tab/>
      </w:r>
      <w:r w:rsidRPr="00792B10">
        <w:rPr>
          <w:rFonts w:asciiTheme="minorHAnsi" w:hAnsiTheme="minorHAnsi"/>
          <w:color w:val="231F20"/>
        </w:rPr>
        <w:t xml:space="preserve">= </w:t>
      </w:r>
      <w:r w:rsidR="005E0B3C">
        <w:rPr>
          <w:rFonts w:asciiTheme="minorHAnsi" w:hAnsiTheme="minorHAnsi"/>
          <w:color w:val="231F20"/>
        </w:rPr>
        <w:t xml:space="preserve">TL </w:t>
      </w:r>
      <w:r w:rsidRPr="00792B10">
        <w:rPr>
          <w:rFonts w:asciiTheme="minorHAnsi" w:hAnsiTheme="minorHAnsi"/>
          <w:color w:val="231F20"/>
        </w:rPr>
        <w:t>4.000.000</w:t>
      </w:r>
    </w:p>
    <w:p w:rsidR="005E0B3C" w:rsidRDefault="005E0B3C" w:rsidP="00792B10">
      <w:pPr>
        <w:pStyle w:val="GvdeMetni"/>
        <w:tabs>
          <w:tab w:val="left" w:pos="3163"/>
        </w:tabs>
        <w:spacing w:before="120" w:after="120"/>
        <w:ind w:left="0" w:right="-1" w:hanging="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    </w:t>
      </w:r>
      <w:r w:rsidR="00031EEB" w:rsidRPr="00792B10">
        <w:rPr>
          <w:rFonts w:asciiTheme="minorHAnsi" w:hAnsiTheme="minorHAnsi"/>
          <w:color w:val="231F20"/>
        </w:rPr>
        <w:t>(-) Faiz giderleri</w:t>
      </w:r>
      <w:r w:rsidR="00031EEB" w:rsidRPr="00792B10">
        <w:rPr>
          <w:rFonts w:asciiTheme="minorHAnsi" w:hAnsiTheme="minorHAnsi"/>
          <w:color w:val="231F20"/>
        </w:rPr>
        <w:tab/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 xml:space="preserve">= </w:t>
      </w:r>
      <w:r>
        <w:rPr>
          <w:rFonts w:asciiTheme="minorHAnsi" w:hAnsiTheme="minorHAnsi"/>
          <w:color w:val="231F20"/>
        </w:rPr>
        <w:t xml:space="preserve">TL </w:t>
      </w:r>
      <w:r w:rsidR="00031EEB" w:rsidRPr="00792B10">
        <w:rPr>
          <w:rFonts w:asciiTheme="minorHAnsi" w:hAnsiTheme="minorHAnsi"/>
          <w:color w:val="231F20"/>
        </w:rPr>
        <w:t xml:space="preserve">480.000 (4.000.000 </w:t>
      </w:r>
      <w:r>
        <w:rPr>
          <w:rFonts w:asciiTheme="minorHAnsi" w:hAnsiTheme="minorHAnsi"/>
          <w:color w:val="231F20"/>
        </w:rPr>
        <w:t>x 0,12)</w:t>
      </w:r>
    </w:p>
    <w:p w:rsidR="00031EEB" w:rsidRPr="00792B10" w:rsidRDefault="005E0B3C" w:rsidP="00792B10">
      <w:pPr>
        <w:pStyle w:val="GvdeMetni"/>
        <w:tabs>
          <w:tab w:val="left" w:pos="3163"/>
        </w:tabs>
        <w:spacing w:before="120" w:after="120"/>
        <w:ind w:left="0" w:right="-1" w:hanging="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Özsermaye kalan </w:t>
      </w:r>
      <w:r w:rsidR="00031EEB" w:rsidRPr="00792B10">
        <w:rPr>
          <w:rFonts w:asciiTheme="minorHAnsi" w:hAnsiTheme="minorHAnsi"/>
          <w:color w:val="231F20"/>
        </w:rPr>
        <w:t>kazanç</w:t>
      </w:r>
      <w:r w:rsidR="00031EEB" w:rsidRPr="00792B10">
        <w:rPr>
          <w:rFonts w:asciiTheme="minorHAnsi" w:hAnsiTheme="minorHAnsi"/>
          <w:color w:val="231F20"/>
        </w:rPr>
        <w:tab/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 xml:space="preserve">= </w:t>
      </w:r>
      <w:r>
        <w:rPr>
          <w:rFonts w:asciiTheme="minorHAnsi" w:hAnsiTheme="minorHAnsi"/>
          <w:color w:val="231F20"/>
        </w:rPr>
        <w:t xml:space="preserve">TL </w:t>
      </w:r>
      <w:r w:rsidR="00031EEB" w:rsidRPr="00792B10">
        <w:rPr>
          <w:rFonts w:asciiTheme="minorHAnsi" w:hAnsiTheme="minorHAnsi"/>
          <w:color w:val="231F20"/>
        </w:rPr>
        <w:t>3.520.000</w:t>
      </w:r>
    </w:p>
    <w:p w:rsidR="00031EEB" w:rsidRPr="00792B10" w:rsidRDefault="00031EEB" w:rsidP="005E0B3C">
      <w:pPr>
        <w:pStyle w:val="GvdeMetni"/>
        <w:tabs>
          <w:tab w:val="left" w:pos="3163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Özsermaye maliyeti, </w:t>
      </w:r>
      <w:r w:rsidRPr="005E0B3C">
        <w:rPr>
          <w:rFonts w:asciiTheme="minorHAnsi" w:hAnsiTheme="minorHAnsi"/>
          <w:i/>
          <w:color w:val="231F20"/>
        </w:rPr>
        <w:t>ks</w:t>
      </w:r>
      <w:r w:rsidRPr="00792B10">
        <w:rPr>
          <w:rFonts w:asciiTheme="minorHAnsi" w:hAnsiTheme="minorHAnsi"/>
          <w:color w:val="231F20"/>
        </w:rPr>
        <w:tab/>
      </w:r>
      <w:r w:rsidR="005E0B3C">
        <w:rPr>
          <w:rFonts w:asciiTheme="minorHAnsi" w:hAnsiTheme="minorHAnsi"/>
          <w:color w:val="231F20"/>
        </w:rPr>
        <w:tab/>
      </w:r>
      <w:r w:rsidRPr="00792B10">
        <w:rPr>
          <w:rFonts w:asciiTheme="minorHAnsi" w:hAnsiTheme="minorHAnsi"/>
          <w:color w:val="231F20"/>
        </w:rPr>
        <w:t>= Özsermayeye kalan kazanç/Özsermaye pazar</w:t>
      </w:r>
      <w:r w:rsidR="005E0B3C">
        <w:rPr>
          <w:rFonts w:asciiTheme="minorHAnsi" w:hAnsiTheme="minorHAnsi"/>
        </w:rPr>
        <w:t xml:space="preserve"> d</w:t>
      </w:r>
      <w:r w:rsidR="00792B10" w:rsidRPr="00792B10">
        <w:rPr>
          <w:rFonts w:asciiTheme="minorHAnsi" w:hAnsiTheme="minorHAnsi"/>
          <w:color w:val="231F20"/>
        </w:rPr>
        <w:t>eğ</w:t>
      </w:r>
      <w:r w:rsidRPr="00792B10">
        <w:rPr>
          <w:rFonts w:asciiTheme="minorHAnsi" w:hAnsiTheme="minorHAnsi"/>
          <w:color w:val="231F20"/>
        </w:rPr>
        <w:t>eri</w:t>
      </w:r>
    </w:p>
    <w:p w:rsidR="00031EEB" w:rsidRPr="00792B10" w:rsidRDefault="00031EEB" w:rsidP="005E0B3C">
      <w:pPr>
        <w:pStyle w:val="GvdeMetni"/>
        <w:spacing w:before="120" w:after="120"/>
        <w:ind w:left="2832" w:right="-1" w:firstLine="708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= 3.520.000/21.000.000 = 0,1676</w:t>
      </w:r>
    </w:p>
    <w:p w:rsidR="00031EEB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Pr="00792B10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031EEB" w:rsidRPr="00792B10" w:rsidRDefault="00031EEB" w:rsidP="005E0B3C">
      <w:pPr>
        <w:pStyle w:val="GvdeMetni"/>
        <w:numPr>
          <w:ilvl w:val="1"/>
          <w:numId w:val="9"/>
        </w:numPr>
        <w:spacing w:before="120" w:after="120"/>
        <w:ind w:left="284" w:right="-1" w:hanging="284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lastRenderedPageBreak/>
        <w:t>Borçlar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durumunda net faaliyet geliri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göre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ortalama sermaye maliyeti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meyecektir. Yeni duruma göre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öyle ki;</w:t>
      </w:r>
    </w:p>
    <w:p w:rsidR="00031EEB" w:rsidRPr="00792B10" w:rsidRDefault="00031EEB" w:rsidP="00792B10">
      <w:pPr>
        <w:pStyle w:val="GvdeMetni"/>
        <w:tabs>
          <w:tab w:val="left" w:pos="3257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Borçlar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 toplam 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</w:t>
      </w:r>
      <w:r w:rsidRPr="00792B10">
        <w:rPr>
          <w:rFonts w:asciiTheme="minorHAnsi" w:hAnsiTheme="minorHAnsi"/>
          <w:color w:val="231F20"/>
        </w:rPr>
        <w:tab/>
        <w:t>= 4.000.000 + 1.200.000 = 5.200.000</w:t>
      </w:r>
    </w:p>
    <w:p w:rsidR="00031EEB" w:rsidRPr="00792B10" w:rsidRDefault="00792B10" w:rsidP="00792B10">
      <w:pPr>
        <w:pStyle w:val="GvdeMetni"/>
        <w:tabs>
          <w:tab w:val="left" w:pos="3257"/>
        </w:tabs>
        <w:spacing w:before="120" w:after="120"/>
        <w:ind w:left="0" w:right="-1" w:hanging="3028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letmenin Pazar De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  <w:r w:rsidR="00031EEB" w:rsidRPr="00792B10">
        <w:rPr>
          <w:rFonts w:asciiTheme="minorHAnsi" w:hAnsiTheme="minorHAnsi"/>
          <w:color w:val="231F20"/>
        </w:rPr>
        <w:tab/>
      </w:r>
      <w:r w:rsidR="00481D18">
        <w:rPr>
          <w:rFonts w:asciiTheme="minorHAnsi" w:hAnsiTheme="minorHAnsi"/>
          <w:color w:val="231F20"/>
        </w:rPr>
        <w:t>İşletmenin Pazar Değeri</w:t>
      </w:r>
      <w:r w:rsidR="00481D18"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>= Borçlar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pazar de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 + Özsermayenin pazar de</w:t>
      </w:r>
      <w:r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</w:t>
      </w:r>
    </w:p>
    <w:p w:rsidR="00031EEB" w:rsidRPr="00792B10" w:rsidRDefault="00031EEB" w:rsidP="00792B10">
      <w:pPr>
        <w:pStyle w:val="GvdeMetni"/>
        <w:tabs>
          <w:tab w:val="left" w:pos="3257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25.000.000</w:t>
      </w:r>
      <w:r w:rsidRPr="00792B10">
        <w:rPr>
          <w:rFonts w:asciiTheme="minorHAnsi" w:hAnsiTheme="minorHAnsi"/>
          <w:color w:val="231F20"/>
        </w:rPr>
        <w:tab/>
        <w:t>= 5.200.000 + Özsermayenin Pazar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</w:t>
      </w:r>
    </w:p>
    <w:p w:rsidR="00031EEB" w:rsidRPr="00792B10" w:rsidRDefault="00031EEB" w:rsidP="00792B10">
      <w:pPr>
        <w:pStyle w:val="GvdeMetni"/>
        <w:tabs>
          <w:tab w:val="left" w:pos="3257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Özsermayenin  pazar 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</w:t>
      </w:r>
      <w:r w:rsidRPr="00792B10">
        <w:rPr>
          <w:rFonts w:asciiTheme="minorHAnsi" w:hAnsiTheme="minorHAnsi"/>
          <w:color w:val="231F20"/>
        </w:rPr>
        <w:tab/>
        <w:t>= 19.800.000</w:t>
      </w:r>
    </w:p>
    <w:p w:rsidR="00031EEB" w:rsidRPr="00792B10" w:rsidRDefault="00031EEB" w:rsidP="00792B10">
      <w:pPr>
        <w:pStyle w:val="GvdeMetni"/>
        <w:tabs>
          <w:tab w:val="left" w:pos="3257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Borç/Özsermaye</w:t>
      </w:r>
      <w:r w:rsidRPr="00792B10">
        <w:rPr>
          <w:rFonts w:asciiTheme="minorHAnsi" w:hAnsiTheme="minorHAnsi"/>
          <w:color w:val="231F20"/>
        </w:rPr>
        <w:tab/>
        <w:t>= 5.200.000/19.800.000 = 0,2626</w:t>
      </w:r>
    </w:p>
    <w:p w:rsidR="00481D18" w:rsidRDefault="00481D18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031EEB" w:rsidRPr="00792B10" w:rsidRDefault="00031EEB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Yeni durumda borç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1.200.000 artarak 5.200.000’ye ula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Ancak borç maliyeti %12 olarak kalmaktad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Yeni duruma göre özsermayeye kalan kazanç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;</w:t>
      </w:r>
    </w:p>
    <w:p w:rsidR="00031EEB" w:rsidRPr="00792B10" w:rsidRDefault="00031EEB" w:rsidP="00792B10">
      <w:pPr>
        <w:pStyle w:val="GvdeMetni"/>
        <w:tabs>
          <w:tab w:val="left" w:pos="3242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Faiz ve vergi önceki kazanç</w:t>
      </w:r>
      <w:r w:rsidRPr="00792B10">
        <w:rPr>
          <w:rFonts w:asciiTheme="minorHAnsi" w:hAnsiTheme="minorHAnsi"/>
          <w:color w:val="231F20"/>
        </w:rPr>
        <w:tab/>
        <w:t>= 4.000.000</w:t>
      </w:r>
    </w:p>
    <w:p w:rsidR="00481D18" w:rsidRDefault="00031EEB" w:rsidP="00792B10">
      <w:pPr>
        <w:pStyle w:val="GvdeMetni"/>
        <w:tabs>
          <w:tab w:val="left" w:pos="3241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(-) Faiz giderleri</w:t>
      </w:r>
      <w:r w:rsidRPr="00792B10">
        <w:rPr>
          <w:rFonts w:asciiTheme="minorHAnsi" w:hAnsiTheme="minorHAnsi"/>
          <w:color w:val="231F20"/>
        </w:rPr>
        <w:tab/>
        <w:t xml:space="preserve">= 624.000 (5.200.000 </w:t>
      </w:r>
      <w:r w:rsidR="00481D18">
        <w:rPr>
          <w:rFonts w:asciiTheme="minorHAnsi" w:eastAsia="Symbol" w:hAnsiTheme="minorHAnsi" w:cs="Symbol"/>
          <w:color w:val="231F20"/>
        </w:rPr>
        <w:t xml:space="preserve">x </w:t>
      </w:r>
      <w:r w:rsidR="00481D18">
        <w:rPr>
          <w:rFonts w:asciiTheme="minorHAnsi" w:hAnsiTheme="minorHAnsi"/>
          <w:color w:val="231F20"/>
        </w:rPr>
        <w:t>0.12)</w:t>
      </w:r>
    </w:p>
    <w:p w:rsidR="00031EEB" w:rsidRPr="00792B10" w:rsidRDefault="00481D18" w:rsidP="00792B10">
      <w:pPr>
        <w:pStyle w:val="GvdeMetni"/>
        <w:tabs>
          <w:tab w:val="left" w:pos="3241"/>
        </w:tabs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Özsermaye kalan kazanç </w:t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>= 3.376.000</w:t>
      </w:r>
    </w:p>
    <w:p w:rsidR="00031EEB" w:rsidRPr="00792B10" w:rsidRDefault="00031EEB" w:rsidP="00792B10">
      <w:pPr>
        <w:pStyle w:val="GvdeMetni"/>
        <w:tabs>
          <w:tab w:val="left" w:pos="3241"/>
        </w:tabs>
        <w:spacing w:before="120" w:after="120"/>
        <w:ind w:left="0" w:right="-1" w:hanging="3028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Özsermaye maliyeti, ks</w:t>
      </w:r>
      <w:r w:rsidRPr="00792B10">
        <w:rPr>
          <w:rFonts w:asciiTheme="minorHAnsi" w:hAnsiTheme="minorHAnsi"/>
          <w:color w:val="231F20"/>
        </w:rPr>
        <w:tab/>
      </w:r>
      <w:r w:rsidR="00481D18">
        <w:rPr>
          <w:rFonts w:asciiTheme="minorHAnsi" w:hAnsiTheme="minorHAnsi"/>
          <w:color w:val="231F20"/>
        </w:rPr>
        <w:t xml:space="preserve">Özsermaye maliyeti </w:t>
      </w:r>
      <w:r w:rsidR="00481D18" w:rsidRPr="00481D18">
        <w:rPr>
          <w:rFonts w:asciiTheme="minorHAnsi" w:hAnsiTheme="minorHAnsi"/>
          <w:i/>
          <w:color w:val="231F20"/>
        </w:rPr>
        <w:t>ks</w:t>
      </w:r>
      <w:r w:rsidR="00481D18">
        <w:rPr>
          <w:rFonts w:asciiTheme="minorHAnsi" w:hAnsiTheme="minorHAnsi"/>
          <w:color w:val="231F20"/>
        </w:rPr>
        <w:tab/>
      </w:r>
      <w:r w:rsidRPr="00792B10">
        <w:rPr>
          <w:rFonts w:asciiTheme="minorHAnsi" w:hAnsiTheme="minorHAnsi"/>
          <w:color w:val="231F20"/>
        </w:rPr>
        <w:t>= Özsermayeye kalan kazanç/Özsermaye pazar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</w:t>
      </w:r>
    </w:p>
    <w:p w:rsidR="00031EEB" w:rsidRPr="00792B10" w:rsidRDefault="00031EEB" w:rsidP="00481D18">
      <w:pPr>
        <w:pStyle w:val="GvdeMetni"/>
        <w:spacing w:before="120" w:after="120"/>
        <w:ind w:left="2832" w:right="-1" w:firstLine="429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= 3.376.000/19.800.000 = 0,1705</w:t>
      </w:r>
    </w:p>
    <w:p w:rsidR="00031EEB" w:rsidRPr="00792B10" w:rsidRDefault="00031EEB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 w:cs="Garamond"/>
        </w:rPr>
      </w:pPr>
      <w:r w:rsidRPr="00792B10">
        <w:rPr>
          <w:rFonts w:asciiTheme="minorHAnsi" w:hAnsiTheme="minorHAnsi"/>
          <w:color w:val="231F20"/>
        </w:rPr>
        <w:t>Net gelir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en zay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f noktas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borç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ra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men borç maliyetin sabit kalmas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r. </w:t>
      </w:r>
    </w:p>
    <w:p w:rsidR="00031EEB" w:rsidRPr="00481D18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481D18">
        <w:rPr>
          <w:rFonts w:asciiTheme="minorHAnsi" w:hAnsiTheme="minorHAnsi"/>
          <w:b/>
          <w:color w:val="231F20"/>
          <w:sz w:val="20"/>
          <w:szCs w:val="20"/>
        </w:rPr>
        <w:t>Geleneksel Yakla</w:t>
      </w:r>
      <w:r w:rsidR="00792B10" w:rsidRPr="00481D18">
        <w:rPr>
          <w:rFonts w:asciiTheme="minorHAnsi" w:hAnsiTheme="minorHAnsi"/>
          <w:b/>
          <w:color w:val="231F20"/>
          <w:sz w:val="20"/>
          <w:szCs w:val="20"/>
        </w:rPr>
        <w:t>şı</w:t>
      </w:r>
      <w:r w:rsidRPr="00481D18">
        <w:rPr>
          <w:rFonts w:asciiTheme="minorHAnsi" w:hAnsiTheme="minorHAnsi"/>
          <w:b/>
          <w:color w:val="231F20"/>
          <w:sz w:val="20"/>
          <w:szCs w:val="20"/>
        </w:rPr>
        <w:t>m</w:t>
      </w:r>
    </w:p>
    <w:p w:rsidR="00481D18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Geleneksel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ma göre,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borç finansman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maliyeti, özsermaye finansman maliyetinden daha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üktür. Bu nedenle firma,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borç alternatifini kullanarak daha yüksek maliyetli özsermaye finansman maliyetinin ortalama sermaye maliyetine etkisini azalt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481D18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481D18">
        <w:rPr>
          <w:rFonts w:asciiTheme="minorHAnsi" w:hAnsiTheme="minorHAnsi"/>
          <w:color w:val="231F20"/>
        </w:rPr>
        <w:t>Borç maliyetinin daha dü</w:t>
      </w:r>
      <w:r w:rsidR="00792B10" w:rsidRPr="00481D18">
        <w:rPr>
          <w:rFonts w:asciiTheme="minorHAnsi" w:hAnsiTheme="minorHAnsi"/>
          <w:color w:val="231F20"/>
        </w:rPr>
        <w:t>ş</w:t>
      </w:r>
      <w:r w:rsidRPr="00481D18">
        <w:rPr>
          <w:rFonts w:asciiTheme="minorHAnsi" w:hAnsiTheme="minorHAnsi"/>
          <w:color w:val="231F20"/>
        </w:rPr>
        <w:t>ük olmas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n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n temel nedeni, borç faizlerinin gider yaz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larak vergi matrah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ndan dü</w:t>
      </w:r>
      <w:r w:rsidR="00792B10" w:rsidRPr="00481D18">
        <w:rPr>
          <w:rFonts w:asciiTheme="minorHAnsi" w:hAnsiTheme="minorHAnsi"/>
          <w:color w:val="231F20"/>
        </w:rPr>
        <w:t>ş</w:t>
      </w:r>
      <w:r w:rsidRPr="00481D18">
        <w:rPr>
          <w:rFonts w:asciiTheme="minorHAnsi" w:hAnsiTheme="minorHAnsi"/>
          <w:color w:val="231F20"/>
        </w:rPr>
        <w:t>ülmesi, dolay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s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yla vergi tasarrufu sa</w:t>
      </w:r>
      <w:r w:rsidR="00792B10" w:rsidRPr="00481D18">
        <w:rPr>
          <w:rFonts w:asciiTheme="minorHAnsi" w:hAnsiTheme="minorHAnsi"/>
          <w:color w:val="231F20"/>
        </w:rPr>
        <w:t>ğ</w:t>
      </w:r>
      <w:r w:rsidRPr="00481D18">
        <w:rPr>
          <w:rFonts w:asciiTheme="minorHAnsi" w:hAnsiTheme="minorHAnsi"/>
          <w:color w:val="231F20"/>
        </w:rPr>
        <w:t>lanmas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d</w:t>
      </w:r>
      <w:r w:rsidR="00792B10" w:rsidRPr="00481D18">
        <w:rPr>
          <w:rFonts w:asciiTheme="minorHAnsi" w:hAnsiTheme="minorHAnsi"/>
          <w:color w:val="231F20"/>
        </w:rPr>
        <w:t>ı</w:t>
      </w:r>
      <w:r w:rsidRPr="00481D18">
        <w:rPr>
          <w:rFonts w:asciiTheme="minorHAnsi" w:hAnsiTheme="minorHAnsi"/>
          <w:color w:val="231F20"/>
        </w:rPr>
        <w:t>r.</w:t>
      </w:r>
    </w:p>
    <w:p w:rsidR="00031EEB" w:rsidRPr="00792B10" w:rsidRDefault="00031EEB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Temettü olarak da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 kâr pay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vergi matrah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ülememesi, özsermaye finansman maliyetinin genellikle yabanc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kaynak maliyetinden daha yüksek olmas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yol açmaktad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Bunun yan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nda, ortaklar özsermaye kat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borç vermeye göre daha riskli bir alternatif finansman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üncesinden hareketle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daha yüksek gelir beklerler. Dolay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yla hissedarlar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borç sermayesi faizinden daha yüksek olan temettü beklentileri ve borç faizinin vergi matrah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gider yaz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larak maliyetinin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ürülmesi olana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 xml:space="preserve"> özsermaye maliyetinin yüksek, borç maliyetinin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ük olmas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neden olur. Bu nedenle firma,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borç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artt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rarak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ortalama sermaye maliyetini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ürebilir. Borç sermayesi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art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sonucu ortalama sermaye maliyeti de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ürülebilir. Ancak borç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artt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larak ortalama sermaye maliyeti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 sürekli olmaz.</w:t>
      </w:r>
    </w:p>
    <w:p w:rsidR="00031EEB" w:rsidRPr="00792B10" w:rsidRDefault="00792B10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481D18">
        <w:rPr>
          <w:rFonts w:asciiTheme="minorHAnsi" w:hAnsiTheme="minorHAnsi"/>
          <w:b/>
          <w:color w:val="231F20"/>
        </w:rPr>
        <w:t>İş</w:t>
      </w:r>
      <w:r w:rsidR="00031EEB" w:rsidRPr="00481D18">
        <w:rPr>
          <w:rFonts w:asciiTheme="minorHAnsi" w:hAnsiTheme="minorHAnsi"/>
          <w:b/>
          <w:color w:val="231F20"/>
        </w:rPr>
        <w:t>letme sermaye yap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>s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>n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 xml:space="preserve"> olu</w:t>
      </w:r>
      <w:r w:rsidRPr="00481D18">
        <w:rPr>
          <w:rFonts w:asciiTheme="minorHAnsi" w:hAnsiTheme="minorHAnsi"/>
          <w:b/>
          <w:color w:val="231F20"/>
        </w:rPr>
        <w:t>ş</w:t>
      </w:r>
      <w:r w:rsidR="00031EEB" w:rsidRPr="00481D18">
        <w:rPr>
          <w:rFonts w:asciiTheme="minorHAnsi" w:hAnsiTheme="minorHAnsi"/>
          <w:b/>
          <w:color w:val="231F20"/>
        </w:rPr>
        <w:t>tururken a</w:t>
      </w:r>
      <w:r w:rsidRPr="00481D18">
        <w:rPr>
          <w:rFonts w:asciiTheme="minorHAnsi" w:hAnsiTheme="minorHAnsi"/>
          <w:b/>
          <w:color w:val="231F20"/>
        </w:rPr>
        <w:t>ğı</w:t>
      </w:r>
      <w:r w:rsidR="00031EEB" w:rsidRPr="00481D18">
        <w:rPr>
          <w:rFonts w:asciiTheme="minorHAnsi" w:hAnsiTheme="minorHAnsi"/>
          <w:b/>
          <w:color w:val="231F20"/>
        </w:rPr>
        <w:t>rl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>kl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 xml:space="preserve"> ortalama sermaye maliyetinin minimum oldu</w:t>
      </w:r>
      <w:r w:rsidRPr="00481D18">
        <w:rPr>
          <w:rFonts w:asciiTheme="minorHAnsi" w:hAnsiTheme="minorHAnsi"/>
          <w:b/>
          <w:color w:val="231F20"/>
        </w:rPr>
        <w:t>ğ</w:t>
      </w:r>
      <w:r w:rsidR="00031EEB" w:rsidRPr="00481D18">
        <w:rPr>
          <w:rFonts w:asciiTheme="minorHAnsi" w:hAnsiTheme="minorHAnsi"/>
          <w:b/>
          <w:color w:val="231F20"/>
        </w:rPr>
        <w:t>u noktaya ula</w:t>
      </w:r>
      <w:r w:rsidRPr="00481D18">
        <w:rPr>
          <w:rFonts w:asciiTheme="minorHAnsi" w:hAnsiTheme="minorHAnsi"/>
          <w:b/>
          <w:color w:val="231F20"/>
        </w:rPr>
        <w:t>ş</w:t>
      </w:r>
      <w:r w:rsidR="00031EEB" w:rsidRPr="00481D18">
        <w:rPr>
          <w:rFonts w:asciiTheme="minorHAnsi" w:hAnsiTheme="minorHAnsi"/>
          <w:b/>
          <w:color w:val="231F20"/>
        </w:rPr>
        <w:t>t</w:t>
      </w:r>
      <w:r w:rsidRPr="00481D18">
        <w:rPr>
          <w:rFonts w:asciiTheme="minorHAnsi" w:hAnsiTheme="minorHAnsi"/>
          <w:b/>
          <w:color w:val="231F20"/>
        </w:rPr>
        <w:t>ığı</w:t>
      </w:r>
      <w:r w:rsidR="00031EEB" w:rsidRPr="00481D18">
        <w:rPr>
          <w:rFonts w:asciiTheme="minorHAnsi" w:hAnsiTheme="minorHAnsi"/>
          <w:b/>
          <w:color w:val="231F20"/>
        </w:rPr>
        <w:t>nda, optimal sermaye yap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>s</w:t>
      </w:r>
      <w:r w:rsidRPr="00481D18">
        <w:rPr>
          <w:rFonts w:asciiTheme="minorHAnsi" w:hAnsiTheme="minorHAnsi"/>
          <w:b/>
          <w:color w:val="231F20"/>
        </w:rPr>
        <w:t>ı</w:t>
      </w:r>
      <w:r w:rsidR="00031EEB" w:rsidRPr="00481D18">
        <w:rPr>
          <w:rFonts w:asciiTheme="minorHAnsi" w:hAnsiTheme="minorHAnsi"/>
          <w:b/>
          <w:color w:val="231F20"/>
        </w:rPr>
        <w:t>na ula</w:t>
      </w:r>
      <w:r w:rsidRPr="00481D18">
        <w:rPr>
          <w:rFonts w:asciiTheme="minorHAnsi" w:hAnsiTheme="minorHAnsi"/>
          <w:b/>
          <w:color w:val="231F20"/>
        </w:rPr>
        <w:t>ş</w:t>
      </w:r>
      <w:r w:rsidR="00031EEB" w:rsidRPr="00481D18">
        <w:rPr>
          <w:rFonts w:asciiTheme="minorHAnsi" w:hAnsiTheme="minorHAnsi"/>
          <w:b/>
          <w:color w:val="231F20"/>
        </w:rPr>
        <w:t>m</w:t>
      </w:r>
      <w:r w:rsidRPr="00481D18">
        <w:rPr>
          <w:rFonts w:asciiTheme="minorHAnsi" w:hAnsiTheme="minorHAnsi"/>
          <w:b/>
          <w:color w:val="231F20"/>
        </w:rPr>
        <w:t>ış</w:t>
      </w:r>
      <w:r w:rsidR="00031EEB" w:rsidRPr="00481D18">
        <w:rPr>
          <w:rFonts w:asciiTheme="minorHAnsi" w:hAnsiTheme="minorHAnsi"/>
          <w:b/>
          <w:color w:val="231F20"/>
        </w:rPr>
        <w:t xml:space="preserve"> olur.</w:t>
      </w:r>
      <w:r w:rsidR="00031EEB" w:rsidRPr="00792B10">
        <w:rPr>
          <w:rFonts w:asciiTheme="minorHAnsi" w:hAnsiTheme="minorHAnsi"/>
          <w:color w:val="231F20"/>
        </w:rPr>
        <w:t xml:space="preserve"> Firma, optimal sermaye yap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ula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t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ktan sonra borçlanmaya devam ederse a</w:t>
      </w:r>
      <w:r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rl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</w:t>
      </w:r>
      <w:r w:rsidR="00481D18">
        <w:rPr>
          <w:rFonts w:asciiTheme="minorHAnsi" w:hAnsiTheme="minorHAnsi"/>
          <w:color w:val="231F20"/>
        </w:rPr>
        <w:t>l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ortalam</w:t>
      </w:r>
      <w:r w:rsidR="00481D18">
        <w:rPr>
          <w:rFonts w:asciiTheme="minorHAnsi" w:hAnsiTheme="minorHAnsi"/>
          <w:color w:val="231F20"/>
        </w:rPr>
        <w:t>a sermaye maliyeti, gerek özserm</w:t>
      </w:r>
      <w:r w:rsidRPr="00792B10">
        <w:rPr>
          <w:rFonts w:asciiTheme="minorHAnsi" w:hAnsiTheme="minorHAnsi"/>
          <w:color w:val="231F20"/>
        </w:rPr>
        <w:t>aye</w:t>
      </w:r>
      <w:r w:rsidR="00031EEB" w:rsidRPr="00792B10">
        <w:rPr>
          <w:rFonts w:asciiTheme="minorHAnsi" w:hAnsiTheme="minorHAnsi"/>
          <w:color w:val="231F20"/>
        </w:rPr>
        <w:t xml:space="preserve"> gerek yabanc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kaynak maliyetlerinin art</w:t>
      </w:r>
      <w:r w:rsidRPr="00792B10">
        <w:rPr>
          <w:rFonts w:asciiTheme="minorHAnsi" w:hAnsiTheme="minorHAnsi"/>
          <w:color w:val="231F20"/>
        </w:rPr>
        <w:t>ışı</w:t>
      </w:r>
      <w:r w:rsidR="00031EEB" w:rsidRPr="00792B10">
        <w:rPr>
          <w:rFonts w:asciiTheme="minorHAnsi" w:hAnsiTheme="minorHAnsi"/>
          <w:color w:val="231F20"/>
        </w:rPr>
        <w:t xml:space="preserve"> sonucu yükselmeye ba</w:t>
      </w:r>
      <w:r w:rsidRPr="00792B10">
        <w:rPr>
          <w:rFonts w:asciiTheme="minorHAnsi" w:hAnsiTheme="minorHAnsi"/>
          <w:color w:val="231F20"/>
        </w:rPr>
        <w:t>ş</w:t>
      </w:r>
      <w:r w:rsidR="00481D18">
        <w:rPr>
          <w:rFonts w:asciiTheme="minorHAnsi" w:hAnsiTheme="minorHAnsi"/>
          <w:color w:val="231F20"/>
        </w:rPr>
        <w:t>lar.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Geleneksel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ma göre, sermaye maliyetini minimum ve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pazar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</w:t>
      </w:r>
      <w:r w:rsidR="00481D18">
        <w:rPr>
          <w:rFonts w:asciiTheme="minorHAnsi" w:hAnsiTheme="minorHAnsi"/>
          <w:color w:val="231F20"/>
        </w:rPr>
        <w:t>rini maksimum yapan bir borç/öz s</w:t>
      </w:r>
      <w:r w:rsidR="00792B10" w:rsidRPr="00792B10">
        <w:rPr>
          <w:rFonts w:asciiTheme="minorHAnsi" w:hAnsiTheme="minorHAnsi"/>
          <w:color w:val="231F20"/>
        </w:rPr>
        <w:t>ermaye</w:t>
      </w:r>
      <w:r w:rsidRPr="00792B10">
        <w:rPr>
          <w:rFonts w:asciiTheme="minorHAnsi" w:hAnsiTheme="minorHAnsi"/>
          <w:color w:val="231F20"/>
        </w:rPr>
        <w:t xml:space="preserve">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yani opt</w:t>
      </w:r>
      <w:r w:rsidR="00481D18">
        <w:rPr>
          <w:rFonts w:asciiTheme="minorHAnsi" w:hAnsiTheme="minorHAnsi"/>
          <w:color w:val="231F20"/>
        </w:rPr>
        <w:t>imal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mevcuttur. Firma optimal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ula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ktan sonra borç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ar</w:t>
      </w:r>
      <w:r w:rsidR="00481D18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rmaya devam ederse artan risk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ortalama sermaye maliyetini yükseltecek ve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 dü</w:t>
      </w:r>
      <w:r w:rsidR="00792B10" w:rsidRPr="00792B10">
        <w:rPr>
          <w:rFonts w:asciiTheme="minorHAnsi" w:hAnsiTheme="minorHAnsi"/>
          <w:color w:val="231F20"/>
        </w:rPr>
        <w:t>ş</w:t>
      </w:r>
      <w:r w:rsidR="00481D18">
        <w:rPr>
          <w:rFonts w:asciiTheme="minorHAnsi" w:hAnsiTheme="minorHAnsi"/>
          <w:color w:val="231F20"/>
        </w:rPr>
        <w:t>ürecektir</w:t>
      </w:r>
      <w:r w:rsidRPr="00792B10">
        <w:rPr>
          <w:rFonts w:asciiTheme="minorHAnsi" w:hAnsiTheme="minorHAnsi"/>
          <w:color w:val="231F20"/>
        </w:rPr>
        <w:t>.</w:t>
      </w:r>
    </w:p>
    <w:p w:rsidR="00031EEB" w:rsidRPr="00792B10" w:rsidRDefault="00031EEB" w:rsidP="00481D18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borç maliyetini vergi öncesi ve vergi sonras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borç maliyeti olarak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formülle hesaplayabiliriz.</w:t>
      </w:r>
    </w:p>
    <w:p w:rsidR="00031EEB" w:rsidRPr="00792B10" w:rsidRDefault="00031EEB" w:rsidP="00792B10">
      <w:pPr>
        <w:pStyle w:val="GvdeMetni"/>
        <w:tabs>
          <w:tab w:val="left" w:pos="4443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Vergi Öncesi Yabanc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Kaynak Maliyeti (Kd)</w:t>
      </w:r>
      <w:r w:rsidRPr="00792B10">
        <w:rPr>
          <w:rFonts w:asciiTheme="minorHAnsi" w:hAnsiTheme="minorHAnsi"/>
          <w:color w:val="231F20"/>
        </w:rPr>
        <w:tab/>
        <w:t>= Brüt Faiz Oran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481D18" w:rsidRDefault="00031EEB" w:rsidP="00792B10">
      <w:pPr>
        <w:pStyle w:val="GvdeMetni"/>
        <w:tabs>
          <w:tab w:val="left" w:pos="4443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Vergi Sonras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Yabanc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Kaynak Maliyeti (Kyd)</w:t>
      </w:r>
      <w:r w:rsidRPr="00792B10">
        <w:rPr>
          <w:rFonts w:asciiTheme="minorHAnsi" w:hAnsiTheme="minorHAnsi"/>
          <w:color w:val="231F20"/>
        </w:rPr>
        <w:tab/>
        <w:t>= Brüt Faiz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(1-Vergi Oran</w:t>
      </w:r>
      <w:r w:rsidR="00792B10" w:rsidRPr="00792B10">
        <w:rPr>
          <w:rFonts w:asciiTheme="minorHAnsi" w:hAnsiTheme="minorHAnsi"/>
          <w:color w:val="231F20"/>
        </w:rPr>
        <w:t>ı</w:t>
      </w:r>
      <w:r w:rsidR="00481D18">
        <w:rPr>
          <w:rFonts w:asciiTheme="minorHAnsi" w:hAnsiTheme="minorHAnsi"/>
          <w:color w:val="231F20"/>
        </w:rPr>
        <w:t>)</w:t>
      </w:r>
    </w:p>
    <w:p w:rsidR="00031EEB" w:rsidRPr="00792B10" w:rsidRDefault="00031EEB" w:rsidP="00792B10">
      <w:pPr>
        <w:pStyle w:val="GvdeMetni"/>
        <w:tabs>
          <w:tab w:val="left" w:pos="4443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Hisse senedinin maliyeti (Ks) ise 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saca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ifade edilebilir.</w:t>
      </w: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hAnsiTheme="minorHAnsi"/>
          <w:color w:val="231F20"/>
          <w:sz w:val="20"/>
          <w:szCs w:val="20"/>
        </w:rPr>
        <w:t>Ks = D1/P0 (1</w:t>
      </w:r>
      <w:r w:rsidR="00481D18">
        <w:rPr>
          <w:rFonts w:asciiTheme="minorHAnsi" w:hAnsiTheme="minorHAnsi"/>
          <w:color w:val="231F20"/>
          <w:sz w:val="20"/>
          <w:szCs w:val="20"/>
        </w:rPr>
        <w:t xml:space="preserve"> - </w:t>
      </w:r>
      <w:r w:rsidRPr="00792B10">
        <w:rPr>
          <w:rFonts w:asciiTheme="minorHAnsi" w:hAnsiTheme="minorHAnsi"/>
          <w:color w:val="231F20"/>
          <w:sz w:val="20"/>
          <w:szCs w:val="20"/>
        </w:rPr>
        <w:t>f)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Formüldeki;</w:t>
      </w:r>
    </w:p>
    <w:p w:rsidR="00481D18" w:rsidRDefault="00031EEB" w:rsidP="00792B10">
      <w:pPr>
        <w:pStyle w:val="GvdeMetni"/>
        <w:tabs>
          <w:tab w:val="left" w:pos="843"/>
        </w:tabs>
        <w:spacing w:before="120" w:after="120"/>
        <w:ind w:left="0" w:right="-1" w:hanging="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D1    = Bir dönem sonra ödenecek temettü miktar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481D18" w:rsidP="00481D18">
      <w:pPr>
        <w:pStyle w:val="GvdeMetni"/>
        <w:tabs>
          <w:tab w:val="left" w:pos="426"/>
        </w:tabs>
        <w:spacing w:before="120" w:after="120"/>
        <w:ind w:left="0" w:right="-1" w:hanging="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P0</w:t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>= Hisse senedi sat</w:t>
      </w:r>
      <w:r w:rsidR="00792B10" w:rsidRPr="00792B10">
        <w:rPr>
          <w:rFonts w:asciiTheme="minorHAnsi" w:hAnsiTheme="minorHAnsi"/>
          <w:color w:val="231F20"/>
        </w:rPr>
        <w:t>ış</w:t>
      </w:r>
      <w:r w:rsidR="00031EEB" w:rsidRPr="00792B10">
        <w:rPr>
          <w:rFonts w:asciiTheme="minorHAnsi" w:hAnsiTheme="minorHAnsi"/>
          <w:color w:val="231F20"/>
        </w:rPr>
        <w:t xml:space="preserve"> fiyat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481D18" w:rsidP="00481D18">
      <w:pPr>
        <w:pStyle w:val="GvdeMetni"/>
        <w:tabs>
          <w:tab w:val="left" w:pos="426"/>
        </w:tabs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F</w:t>
      </w:r>
      <w:r>
        <w:rPr>
          <w:rFonts w:asciiTheme="minorHAnsi" w:hAnsiTheme="minorHAnsi"/>
          <w:color w:val="231F20"/>
        </w:rPr>
        <w:tab/>
      </w:r>
      <w:r w:rsidR="00031EEB" w:rsidRPr="00792B10">
        <w:rPr>
          <w:rFonts w:asciiTheme="minorHAnsi" w:hAnsiTheme="minorHAnsi"/>
          <w:color w:val="231F20"/>
        </w:rPr>
        <w:t>= Hisse senedi ihrac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ndaki ç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m masra</w:t>
      </w:r>
      <w:r>
        <w:rPr>
          <w:rFonts w:asciiTheme="minorHAnsi" w:hAnsiTheme="minorHAnsi"/>
          <w:color w:val="231F20"/>
        </w:rPr>
        <w:t>fl</w:t>
      </w:r>
      <w:r w:rsidR="00031EEB" w:rsidRPr="00792B10">
        <w:rPr>
          <w:rFonts w:asciiTheme="minorHAnsi" w:hAnsiTheme="minorHAnsi"/>
          <w:color w:val="231F20"/>
        </w:rPr>
        <w:t>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sat</w:t>
      </w:r>
      <w:r w:rsidR="00792B10" w:rsidRPr="00792B10">
        <w:rPr>
          <w:rFonts w:asciiTheme="minorHAnsi" w:hAnsiTheme="minorHAnsi"/>
          <w:color w:val="231F20"/>
        </w:rPr>
        <w:t>ış</w:t>
      </w:r>
      <w:r w:rsidR="00031EEB" w:rsidRPr="00792B10">
        <w:rPr>
          <w:rFonts w:asciiTheme="minorHAnsi" w:hAnsiTheme="minorHAnsi"/>
          <w:color w:val="231F20"/>
        </w:rPr>
        <w:t xml:space="preserve"> fiyat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oran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946F5A" w:rsidRPr="00792B10" w:rsidRDefault="00946F5A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C7510D">
        <w:rPr>
          <w:rFonts w:asciiTheme="minorHAnsi" w:hAnsiTheme="minorHAnsi"/>
          <w:b/>
          <w:color w:val="231F20"/>
        </w:rPr>
        <w:lastRenderedPageBreak/>
        <w:t>A</w:t>
      </w:r>
      <w:r w:rsidR="00792B10" w:rsidRPr="00C7510D">
        <w:rPr>
          <w:rFonts w:asciiTheme="minorHAnsi" w:hAnsiTheme="minorHAnsi"/>
          <w:b/>
          <w:color w:val="231F20"/>
        </w:rPr>
        <w:t>ğı</w:t>
      </w:r>
      <w:r w:rsidRPr="00C7510D">
        <w:rPr>
          <w:rFonts w:asciiTheme="minorHAnsi" w:hAnsiTheme="minorHAnsi"/>
          <w:b/>
          <w:color w:val="231F20"/>
        </w:rPr>
        <w:t>rl</w:t>
      </w:r>
      <w:r w:rsidR="00792B10" w:rsidRPr="00C7510D">
        <w:rPr>
          <w:rFonts w:asciiTheme="minorHAnsi" w:hAnsiTheme="minorHAnsi"/>
          <w:b/>
          <w:color w:val="231F20"/>
        </w:rPr>
        <w:t>ı</w:t>
      </w:r>
      <w:r w:rsidRPr="00C7510D">
        <w:rPr>
          <w:rFonts w:asciiTheme="minorHAnsi" w:hAnsiTheme="minorHAnsi"/>
          <w:b/>
          <w:color w:val="231F20"/>
        </w:rPr>
        <w:t>kl</w:t>
      </w:r>
      <w:r w:rsidR="00792B10" w:rsidRPr="00C7510D">
        <w:rPr>
          <w:rFonts w:asciiTheme="minorHAnsi" w:hAnsiTheme="minorHAnsi"/>
          <w:b/>
          <w:color w:val="231F20"/>
        </w:rPr>
        <w:t>ı</w:t>
      </w:r>
      <w:r w:rsidRPr="00C7510D">
        <w:rPr>
          <w:rFonts w:asciiTheme="minorHAnsi" w:hAnsiTheme="minorHAnsi"/>
          <w:b/>
          <w:color w:val="231F20"/>
        </w:rPr>
        <w:t xml:space="preserve"> ortalama sermaye maliyeti</w:t>
      </w:r>
      <w:r w:rsidRPr="00792B10">
        <w:rPr>
          <w:rFonts w:asciiTheme="minorHAnsi" w:hAnsiTheme="minorHAnsi"/>
          <w:color w:val="231F20"/>
        </w:rPr>
        <w:t xml:space="preserve"> (Ka) = (</w:t>
      </w:r>
      <w:r w:rsidR="00C7510D">
        <w:rPr>
          <w:rFonts w:asciiTheme="minorHAnsi" w:hAnsiTheme="minorHAnsi"/>
          <w:color w:val="231F20"/>
        </w:rPr>
        <w:t>∑</w:t>
      </w:r>
      <w:r w:rsidRPr="00792B10">
        <w:rPr>
          <w:rFonts w:asciiTheme="minorHAnsi" w:hAnsiTheme="minorHAnsi"/>
          <w:color w:val="231F20"/>
        </w:rPr>
        <w:t>Ki Wi)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Ki, i finansman metodunun maliyetidir.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Wi,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kapital bile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imindeki </w:t>
      </w:r>
      <w:r w:rsidR="00C7510D">
        <w:rPr>
          <w:rFonts w:asciiTheme="minorHAnsi" w:hAnsiTheme="minorHAnsi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>finansman kayna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na verilen oransal 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792B10" w:rsidRDefault="00C7510D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∑</w:t>
      </w:r>
      <w:r w:rsidR="00031EEB" w:rsidRPr="00792B10">
        <w:rPr>
          <w:rFonts w:asciiTheme="minorHAnsi" w:hAnsiTheme="minorHAnsi"/>
          <w:color w:val="231F20"/>
        </w:rPr>
        <w:t>, 1’den i’ye kadar olan finansman kaynak türüdür; borç, özkaynak gibi.</w:t>
      </w:r>
    </w:p>
    <w:p w:rsidR="00031EEB" w:rsidRPr="00792B10" w:rsidRDefault="00792B10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Veya</w:t>
      </w:r>
      <w:r w:rsidR="00031EEB" w:rsidRPr="00792B10">
        <w:rPr>
          <w:rFonts w:asciiTheme="minorHAnsi" w:hAnsiTheme="minorHAnsi"/>
          <w:color w:val="231F20"/>
        </w:rPr>
        <w:t xml:space="preserve"> daha basitçe Ka 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gibi yaz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labilir:</w:t>
      </w:r>
    </w:p>
    <w:p w:rsidR="00031EEB" w:rsidRPr="00792B10" w:rsidRDefault="00031EEB" w:rsidP="00C7510D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Ka= (Özsermaye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/</w:t>
      </w:r>
      <w:r w:rsidR="00C7510D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Toplam Varl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klar) </w:t>
      </w:r>
      <w:r w:rsidR="00C7510D">
        <w:rPr>
          <w:rFonts w:asciiTheme="minorHAnsi" w:hAnsiTheme="minorHAnsi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>Özsermaye Maliyet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+ (Borç Miktar</w:t>
      </w:r>
      <w:r w:rsidR="00792B10" w:rsidRPr="00792B10">
        <w:rPr>
          <w:rFonts w:asciiTheme="minorHAnsi" w:hAnsiTheme="minorHAnsi"/>
          <w:color w:val="231F20"/>
        </w:rPr>
        <w:t>ı</w:t>
      </w:r>
      <w:r w:rsidR="00C7510D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 w:rsidR="00C7510D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Toplam Varl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k)</w:t>
      </w:r>
      <w:r w:rsidR="00C7510D">
        <w:rPr>
          <w:rFonts w:asciiTheme="minorHAnsi" w:hAnsiTheme="minorHAnsi"/>
          <w:color w:val="231F20"/>
        </w:rPr>
        <w:t xml:space="preserve"> x </w:t>
      </w:r>
      <w:r w:rsidRPr="00792B10">
        <w:rPr>
          <w:rFonts w:asciiTheme="minorHAnsi" w:hAnsiTheme="minorHAnsi"/>
          <w:color w:val="231F20"/>
        </w:rPr>
        <w:t>Borç Maliyet Oran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 w:rsidRPr="00792B10">
        <w:rPr>
          <w:rFonts w:asciiTheme="minorHAnsi" w:eastAsia="Times New Roman" w:hAnsiTheme="minorHAnsi"/>
          <w:sz w:val="20"/>
          <w:szCs w:val="20"/>
        </w:rPr>
        <w:t xml:space="preserve">Ka </w:t>
      </w:r>
      <w:r w:rsidRPr="00792B10">
        <w:rPr>
          <w:rFonts w:asciiTheme="minorHAnsi" w:eastAsia="Verdana" w:hAnsiTheme="minorHAnsi" w:cs="Verdana"/>
          <w:sz w:val="20"/>
          <w:szCs w:val="20"/>
        </w:rPr>
        <w:t xml:space="preserve">= </w:t>
      </w:r>
      <w:r w:rsidRPr="00792B10">
        <w:rPr>
          <w:rFonts w:asciiTheme="minorHAnsi" w:eastAsia="Times New Roman" w:hAnsiTheme="minorHAnsi"/>
          <w:sz w:val="20"/>
          <w:szCs w:val="20"/>
        </w:rPr>
        <w:t xml:space="preserve">(ÖSM / TV) </w:t>
      </w:r>
      <w:r w:rsidRPr="00792B10">
        <w:rPr>
          <w:rFonts w:asciiTheme="minorHAnsi" w:eastAsia="Verdana" w:hAnsiTheme="minorHAnsi" w:cs="Verdana"/>
          <w:sz w:val="20"/>
          <w:szCs w:val="20"/>
        </w:rPr>
        <w:t xml:space="preserve">× </w:t>
      </w:r>
      <w:r w:rsidRPr="00792B10">
        <w:rPr>
          <w:rFonts w:asciiTheme="minorHAnsi" w:eastAsia="Times New Roman" w:hAnsiTheme="minorHAnsi"/>
          <w:sz w:val="20"/>
          <w:szCs w:val="20"/>
        </w:rPr>
        <w:t xml:space="preserve">Ks </w:t>
      </w:r>
      <w:r w:rsidRPr="00792B10">
        <w:rPr>
          <w:rFonts w:asciiTheme="minorHAnsi" w:eastAsia="Verdana" w:hAnsiTheme="minorHAnsi" w:cs="Verdana"/>
          <w:sz w:val="20"/>
          <w:szCs w:val="20"/>
        </w:rPr>
        <w:t xml:space="preserve">+ </w:t>
      </w:r>
      <w:r w:rsidRPr="00792B10">
        <w:rPr>
          <w:rFonts w:asciiTheme="minorHAnsi" w:eastAsia="Times New Roman" w:hAnsiTheme="minorHAnsi"/>
          <w:sz w:val="20"/>
          <w:szCs w:val="20"/>
        </w:rPr>
        <w:t xml:space="preserve">(BM / TV) </w:t>
      </w:r>
      <w:r w:rsidRPr="00792B10">
        <w:rPr>
          <w:rFonts w:asciiTheme="minorHAnsi" w:eastAsia="Verdana" w:hAnsiTheme="minorHAnsi" w:cs="Verdana"/>
          <w:sz w:val="20"/>
          <w:szCs w:val="20"/>
        </w:rPr>
        <w:t xml:space="preserve">× </w:t>
      </w:r>
      <w:r w:rsidRPr="00792B10">
        <w:rPr>
          <w:rFonts w:asciiTheme="minorHAnsi" w:eastAsia="Times New Roman" w:hAnsiTheme="minorHAnsi"/>
          <w:sz w:val="20"/>
          <w:szCs w:val="20"/>
        </w:rPr>
        <w:t>Kd</w:t>
      </w:r>
    </w:p>
    <w:p w:rsidR="00C7510D" w:rsidRPr="00792B10" w:rsidRDefault="00C7510D" w:rsidP="00C7510D">
      <w:pPr>
        <w:spacing w:before="120" w:after="120"/>
        <w:ind w:right="-1" w:hanging="10"/>
        <w:jc w:val="both"/>
        <w:rPr>
          <w:rFonts w:asciiTheme="minorHAnsi" w:eastAsia="Arial Narrow" w:hAnsiTheme="minorHAnsi" w:cs="Arial Narrow"/>
          <w:sz w:val="20"/>
          <w:szCs w:val="20"/>
        </w:rPr>
      </w:pPr>
      <w:r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Firma sermaye finansmanı kararlarında iki finansman alternatifi ile karşı karşıyadır. Sermaye (Devamlı Sermaye) için gereksinim duyduğu fonları, özkaynaktan ve/veya borçlanma yöntemi ile sağlayabilir. Borç, firmanın kendi dışından, firmanın mülkiyet hakkını satmadan sağladığı fonlardır.</w:t>
      </w:r>
    </w:p>
    <w:p w:rsidR="00C7510D" w:rsidRPr="00792B10" w:rsidRDefault="00C7510D" w:rsidP="00C7510D">
      <w:pPr>
        <w:spacing w:before="120" w:after="120"/>
        <w:ind w:right="-1"/>
        <w:jc w:val="both"/>
        <w:rPr>
          <w:rFonts w:asciiTheme="minorHAnsi" w:eastAsia="Arial Narrow" w:hAnsiTheme="minorHAnsi" w:cs="Arial Narrow"/>
          <w:sz w:val="20"/>
          <w:szCs w:val="20"/>
        </w:rPr>
      </w:pPr>
      <w:r w:rsidRPr="00792B10">
        <w:rPr>
          <w:rFonts w:asciiTheme="minorHAnsi" w:eastAsia="Arial Narrow" w:hAnsiTheme="minorHAnsi" w:cs="Arial Narrow"/>
          <w:color w:val="231F20"/>
          <w:sz w:val="20"/>
          <w:szCs w:val="20"/>
        </w:rPr>
        <w:t>Özsermaye, firmanın sahip olduğu hazır kaynaklardan (yedek akçe, dağıtılmamış kâr) sağlanacağı gibi, firmanın mülkiyetini yeni birikim sahiplerine satmak (yeni hisse senedi çıkarmak) yoluyla da temin edilebilir.</w:t>
      </w:r>
    </w:p>
    <w:p w:rsidR="00031EEB" w:rsidRPr="00792B10" w:rsidRDefault="00031EEB" w:rsidP="00C7510D">
      <w:pPr>
        <w:spacing w:before="120" w:after="120"/>
        <w:ind w:right="-1" w:hanging="10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Ortalama sermaye maliyetini daha iyi aç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klayabilmek için bir firman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n en son bilanço tarihindeki sermaye bile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ş</w:t>
      </w:r>
      <w:r w:rsidR="00981EC7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iminin Tablodaki 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gibi oldu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unu varsayal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m.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7"/>
      </w:tblGrid>
      <w:tr w:rsidR="00031EEB" w:rsidRPr="00792B10" w:rsidTr="00981EC7">
        <w:trPr>
          <w:trHeight w:hRule="exact" w:val="378"/>
        </w:trPr>
        <w:tc>
          <w:tcPr>
            <w:tcW w:w="7142" w:type="dxa"/>
            <w:gridSpan w:val="4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Sermaye Maliyet Da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ğı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m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</w:p>
        </w:tc>
      </w:tr>
      <w:tr w:rsidR="00031EEB" w:rsidRPr="00792B10" w:rsidTr="00981EC7">
        <w:trPr>
          <w:trHeight w:hRule="exact" w:val="573"/>
        </w:trPr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Kaynak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Miktar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Da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ğı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m Oran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</w:p>
        </w:tc>
        <w:tc>
          <w:tcPr>
            <w:tcW w:w="178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Kaynak Maliyeti</w:t>
            </w:r>
          </w:p>
        </w:tc>
      </w:tr>
      <w:tr w:rsidR="00031EEB" w:rsidRPr="00792B10" w:rsidTr="00981EC7">
        <w:trPr>
          <w:trHeight w:hRule="exact" w:val="378"/>
        </w:trPr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Borç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792B10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Ş</w:t>
            </w:r>
            <w:r w:rsidR="00031EEB"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40 milyar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0,40</w:t>
            </w:r>
          </w:p>
        </w:tc>
        <w:tc>
          <w:tcPr>
            <w:tcW w:w="178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0,37</w:t>
            </w:r>
          </w:p>
        </w:tc>
      </w:tr>
      <w:tr w:rsidR="00031EEB" w:rsidRPr="00792B10" w:rsidTr="00981EC7">
        <w:trPr>
          <w:trHeight w:hRule="exact" w:val="378"/>
        </w:trPr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Özkaynak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792B10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Ş</w:t>
            </w:r>
            <w:r w:rsidR="00031EEB"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60 milyar</w:t>
            </w:r>
          </w:p>
        </w:tc>
        <w:tc>
          <w:tcPr>
            <w:tcW w:w="1785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0,60</w:t>
            </w:r>
          </w:p>
        </w:tc>
        <w:tc>
          <w:tcPr>
            <w:tcW w:w="178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0,42</w:t>
            </w:r>
          </w:p>
        </w:tc>
      </w:tr>
    </w:tbl>
    <w:p w:rsidR="00981EC7" w:rsidRDefault="00981EC7" w:rsidP="00981EC7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031EEB" w:rsidRPr="00792B10" w:rsidRDefault="00981EC7" w:rsidP="00981EC7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Yukarıdaki tablodaki </w:t>
      </w:r>
      <w:r w:rsidR="00031EEB" w:rsidRPr="00792B10">
        <w:rPr>
          <w:rFonts w:asciiTheme="minorHAnsi" w:hAnsiTheme="minorHAnsi"/>
          <w:color w:val="231F20"/>
        </w:rPr>
        <w:t>veriler kullan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larak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ortalama sermaye maliyeti, </w:t>
      </w:r>
      <w:r>
        <w:rPr>
          <w:rFonts w:asciiTheme="minorHAnsi" w:hAnsiTheme="minorHAnsi"/>
          <w:color w:val="231F20"/>
        </w:rPr>
        <w:t>aşağıdaki</w:t>
      </w:r>
      <w:r w:rsidR="00031EEB" w:rsidRPr="00792B10">
        <w:rPr>
          <w:rFonts w:asciiTheme="minorHAnsi" w:hAnsiTheme="minorHAnsi"/>
          <w:color w:val="231F20"/>
        </w:rPr>
        <w:t xml:space="preserve"> gibi hesaplan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29"/>
        <w:gridCol w:w="1829"/>
        <w:gridCol w:w="1488"/>
      </w:tblGrid>
      <w:tr w:rsidR="00031EEB" w:rsidRPr="00792B10" w:rsidTr="00981EC7">
        <w:trPr>
          <w:trHeight w:hRule="exact" w:val="374"/>
        </w:trPr>
        <w:tc>
          <w:tcPr>
            <w:tcW w:w="6975" w:type="dxa"/>
            <w:gridSpan w:val="4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A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ğı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rl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kl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 xml:space="preserve"> Ortalama Sermaye Maliyeti</w:t>
            </w:r>
          </w:p>
        </w:tc>
      </w:tr>
      <w:tr w:rsidR="00031EEB" w:rsidRPr="00792B10" w:rsidTr="00981EC7">
        <w:trPr>
          <w:trHeight w:hRule="exact" w:val="1027"/>
        </w:trPr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Garamond" w:hAnsiTheme="minorHAnsi" w:cs="Garamond"/>
                <w:sz w:val="20"/>
                <w:szCs w:val="20"/>
              </w:rPr>
            </w:pPr>
          </w:p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Kaynak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Garamond" w:hAnsiTheme="minorHAnsi" w:cs="Garamond"/>
                <w:sz w:val="20"/>
                <w:szCs w:val="20"/>
              </w:rPr>
            </w:pPr>
          </w:p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Da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ğı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m Oran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 xml:space="preserve"> (1)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Garamond" w:hAnsiTheme="minorHAnsi" w:cs="Garamond"/>
                <w:sz w:val="20"/>
                <w:szCs w:val="20"/>
              </w:rPr>
            </w:pPr>
          </w:p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Kaynak Maliyeti (2)</w:t>
            </w:r>
          </w:p>
        </w:tc>
        <w:tc>
          <w:tcPr>
            <w:tcW w:w="148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A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ğı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rl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kl</w:t>
            </w:r>
            <w:r w:rsidR="00792B10"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ı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 xml:space="preserve"> Ortalama Sermaye Maliyeti</w:t>
            </w:r>
            <w:r w:rsidR="00981EC7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 xml:space="preserve">  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 xml:space="preserve"> (1 </w:t>
            </w:r>
            <w:r w:rsidR="00981EC7">
              <w:rPr>
                <w:rFonts w:asciiTheme="minorHAnsi" w:eastAsia="Symbol" w:hAnsiTheme="minorHAnsi" w:cs="Symbol"/>
                <w:color w:val="231F20"/>
                <w:sz w:val="20"/>
                <w:szCs w:val="20"/>
              </w:rPr>
              <w:t xml:space="preserve">x </w:t>
            </w:r>
            <w:r w:rsidRPr="00792B10">
              <w:rPr>
                <w:rFonts w:asciiTheme="minorHAnsi" w:eastAsia="Trebuchet MS" w:hAnsiTheme="minorHAnsi" w:cs="Trebuchet MS"/>
                <w:color w:val="231F20"/>
                <w:sz w:val="20"/>
                <w:szCs w:val="20"/>
              </w:rPr>
              <w:t>2)</w:t>
            </w:r>
          </w:p>
        </w:tc>
      </w:tr>
      <w:tr w:rsidR="00031EEB" w:rsidRPr="00792B10" w:rsidTr="00981EC7">
        <w:trPr>
          <w:trHeight w:hRule="exact" w:val="374"/>
        </w:trPr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Borç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0,40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0,37</w:t>
            </w:r>
          </w:p>
        </w:tc>
        <w:tc>
          <w:tcPr>
            <w:tcW w:w="148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0,148</w:t>
            </w:r>
          </w:p>
        </w:tc>
      </w:tr>
      <w:tr w:rsidR="00031EEB" w:rsidRPr="00792B10" w:rsidTr="00981EC7">
        <w:trPr>
          <w:trHeight w:hRule="exact" w:val="374"/>
        </w:trPr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Özkaynak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0,60</w:t>
            </w: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0,42</w:t>
            </w:r>
          </w:p>
        </w:tc>
        <w:tc>
          <w:tcPr>
            <w:tcW w:w="148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  <w:u w:val="single" w:color="231F20"/>
              </w:rPr>
              <w:t>0,252</w:t>
            </w:r>
          </w:p>
        </w:tc>
      </w:tr>
      <w:tr w:rsidR="00031EEB" w:rsidRPr="00792B10" w:rsidTr="00981EC7">
        <w:trPr>
          <w:trHeight w:hRule="exact" w:val="374"/>
        </w:trPr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spacing w:before="120" w:after="120"/>
              <w:ind w:right="-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spacing w:before="120" w:after="120"/>
              <w:ind w:right="-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Toplam</w:t>
            </w:r>
          </w:p>
        </w:tc>
        <w:tc>
          <w:tcPr>
            <w:tcW w:w="148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031EEB" w:rsidRPr="00792B10" w:rsidRDefault="00031EEB" w:rsidP="00792B10">
            <w:pPr>
              <w:pStyle w:val="TableParagraph"/>
              <w:spacing w:before="120" w:after="120"/>
              <w:ind w:right="-1"/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792B10">
              <w:rPr>
                <w:rFonts w:asciiTheme="minorHAnsi" w:hAnsiTheme="minorHAnsi"/>
                <w:color w:val="231F20"/>
                <w:sz w:val="20"/>
                <w:szCs w:val="20"/>
              </w:rPr>
              <w:t>0,400</w:t>
            </w:r>
          </w:p>
        </w:tc>
      </w:tr>
    </w:tbl>
    <w:p w:rsidR="00981EC7" w:rsidRDefault="00031EEB" w:rsidP="00981EC7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ortalama sermaye mal</w:t>
      </w:r>
      <w:r w:rsidR="00981EC7">
        <w:rPr>
          <w:rFonts w:asciiTheme="minorHAnsi" w:hAnsiTheme="minorHAnsi"/>
          <w:color w:val="231F20"/>
        </w:rPr>
        <w:t>i</w:t>
      </w:r>
      <w:r w:rsidRPr="00792B10">
        <w:rPr>
          <w:rFonts w:asciiTheme="minorHAnsi" w:hAnsiTheme="minorHAnsi"/>
          <w:color w:val="231F20"/>
        </w:rPr>
        <w:t>yeti (Ka) = 0,400</w:t>
      </w:r>
    </w:p>
    <w:p w:rsidR="00031EEB" w:rsidRPr="00792B10" w:rsidRDefault="00981EC7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6FD78" wp14:editId="1E06B5D2">
                <wp:simplePos x="0" y="0"/>
                <wp:positionH relativeFrom="page">
                  <wp:posOffset>508958</wp:posOffset>
                </wp:positionH>
                <wp:positionV relativeFrom="paragraph">
                  <wp:posOffset>699039</wp:posOffset>
                </wp:positionV>
                <wp:extent cx="4506595" cy="2242868"/>
                <wp:effectExtent l="0" t="0" r="8255" b="508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24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1013"/>
                              <w:gridCol w:w="1064"/>
                              <w:gridCol w:w="1159"/>
                              <w:gridCol w:w="1212"/>
                              <w:gridCol w:w="1534"/>
                            </w:tblGrid>
                            <w:tr w:rsidR="0031236C" w:rsidRPr="00187F08" w:rsidTr="00981EC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011" w:type="dxa"/>
                                  <w:gridSpan w:val="6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18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Optimal Sermaye Bile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ş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imi</w:t>
                                  </w:r>
                                </w:p>
                              </w:tc>
                            </w:tr>
                            <w:tr w:rsidR="0031236C" w:rsidRPr="00187F08" w:rsidTr="00981EC7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148"/>
                                    <w:ind w:left="292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Sermaye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Bile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ş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imi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38" w:line="252" w:lineRule="auto"/>
                                    <w:ind w:left="41" w:right="26" w:firstLin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Borç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2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Maliyeti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4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38" w:line="252" w:lineRule="auto"/>
                                    <w:ind w:left="90" w:right="74" w:firstLine="7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Özkaynak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09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Maliyeti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4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38" w:line="252" w:lineRule="auto"/>
                                    <w:ind w:left="116" w:right="35" w:hanging="6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Ağır.Ort.Ser. Maliyeti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31236C" w:rsidRPr="00187F08" w:rsidRDefault="0031236C"/>
                              </w:tc>
                            </w:tr>
                            <w:tr w:rsidR="0031236C" w:rsidRPr="00187F08" w:rsidTr="00981EC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31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5"/>
                                      <w:sz w:val="18"/>
                                    </w:rPr>
                                    <w:t>Borç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8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Özkaynak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</w:tr>
                            <w:tr w:rsidR="0031236C" w:rsidRPr="00187F08" w:rsidTr="00981EC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Pr="00187F08" w:rsidRDefault="0031236C"/>
                              </w:tc>
                            </w:tr>
                            <w:tr w:rsidR="0031236C" w:rsidRPr="00187F08" w:rsidTr="00981EC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40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13,70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</w:tr>
                            <w:tr w:rsidR="0031236C" w:rsidRPr="00187F08" w:rsidTr="00981EC7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148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148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148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148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148"/>
                                    <w:ind w:left="40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13,60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 w:rsidP="00981EC7">
                                  <w:pPr>
                                    <w:pStyle w:val="TableParagraph"/>
                                    <w:spacing w:before="38" w:line="252" w:lineRule="auto"/>
                                    <w:ind w:left="42" w:right="18" w:hanging="9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Optimal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sermaye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6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bile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ş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05"/>
                                      <w:sz w:val="18"/>
                                    </w:rPr>
                                    <w:t>imi</w:t>
                                  </w:r>
                                </w:p>
                              </w:tc>
                            </w:tr>
                            <w:tr w:rsidR="0031236C" w:rsidRPr="00187F08" w:rsidTr="00981EC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40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13,75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31236C" w:rsidRPr="00187F08" w:rsidRDefault="0031236C"/>
                              </w:tc>
                            </w:tr>
                            <w:tr w:rsidR="0031236C" w:rsidRPr="00187F08" w:rsidTr="00981EC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1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Default="0031236C">
                                  <w:pPr>
                                    <w:pStyle w:val="TableParagraph"/>
                                    <w:spacing w:before="24"/>
                                    <w:ind w:left="40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31236C" w:rsidRPr="00187F08" w:rsidRDefault="0031236C"/>
                              </w:tc>
                            </w:tr>
                          </w:tbl>
                          <w:p w:rsidR="0031236C" w:rsidRDefault="0031236C" w:rsidP="00031E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6FD78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6" type="#_x0000_t202" style="position:absolute;left:0;text-align:left;margin-left:40.1pt;margin-top:55.05pt;width:354.85pt;height:17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1013"/>
                        <w:gridCol w:w="1064"/>
                        <w:gridCol w:w="1159"/>
                        <w:gridCol w:w="1212"/>
                        <w:gridCol w:w="1534"/>
                      </w:tblGrid>
                      <w:tr w:rsidR="0031236C" w:rsidRPr="00187F08" w:rsidTr="00981EC7">
                        <w:trPr>
                          <w:trHeight w:hRule="exact" w:val="355"/>
                        </w:trPr>
                        <w:tc>
                          <w:tcPr>
                            <w:tcW w:w="7011" w:type="dxa"/>
                            <w:gridSpan w:val="6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18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Optimal Sermaye Bile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ş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imi</w:t>
                            </w:r>
                          </w:p>
                        </w:tc>
                      </w:tr>
                      <w:tr w:rsidR="0031236C" w:rsidRPr="00187F08" w:rsidTr="00981EC7">
                        <w:trPr>
                          <w:trHeight w:hRule="exact" w:val="692"/>
                        </w:trPr>
                        <w:tc>
                          <w:tcPr>
                            <w:tcW w:w="2042" w:type="dxa"/>
                            <w:gridSpan w:val="2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148"/>
                              <w:ind w:left="29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Sermaye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Bile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ş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imi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38" w:line="252" w:lineRule="auto"/>
                              <w:ind w:left="41" w:right="26" w:firstLin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Borç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2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Maliyeti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41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38" w:line="252" w:lineRule="auto"/>
                              <w:ind w:left="90" w:right="74" w:firstLine="72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Özkaynak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09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Maliyeti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41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38" w:line="252" w:lineRule="auto"/>
                              <w:ind w:left="116" w:right="35" w:hanging="6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Ağır.Ort.Ser. Maliyeti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31236C" w:rsidRPr="00187F08" w:rsidRDefault="0031236C"/>
                        </w:tc>
                      </w:tr>
                      <w:tr w:rsidR="0031236C" w:rsidRPr="00187F08" w:rsidTr="00981EC7">
                        <w:trPr>
                          <w:trHeight w:hRule="exact" w:val="37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31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5"/>
                                <w:sz w:val="18"/>
                              </w:rPr>
                              <w:t>Borç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8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Özkaynak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</w:tr>
                      <w:tr w:rsidR="0031236C" w:rsidRPr="00187F08" w:rsidTr="00981EC7">
                        <w:trPr>
                          <w:trHeight w:hRule="exact" w:val="37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15,0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Pr="00187F08" w:rsidRDefault="0031236C"/>
                        </w:tc>
                      </w:tr>
                      <w:tr w:rsidR="0031236C" w:rsidRPr="00187F08" w:rsidTr="00981EC7">
                        <w:trPr>
                          <w:trHeight w:hRule="exact" w:val="37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40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13,70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</w:tr>
                      <w:tr w:rsidR="0031236C" w:rsidRPr="00187F08" w:rsidTr="00981EC7">
                        <w:trPr>
                          <w:trHeight w:hRule="exact" w:val="69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148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148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148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148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148"/>
                              <w:ind w:left="40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13,60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 w:rsidP="00981EC7">
                            <w:pPr>
                              <w:pStyle w:val="TableParagraph"/>
                              <w:spacing w:before="38" w:line="252" w:lineRule="auto"/>
                              <w:ind w:left="42" w:right="18" w:hanging="9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Optimal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sermaye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6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bile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ş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imi</w:t>
                            </w:r>
                          </w:p>
                        </w:tc>
                      </w:tr>
                      <w:tr w:rsidR="0031236C" w:rsidRPr="00187F08" w:rsidTr="00981EC7">
                        <w:trPr>
                          <w:trHeight w:hRule="exact" w:val="37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40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13,75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31236C" w:rsidRPr="00187F08" w:rsidRDefault="0031236C"/>
                        </w:tc>
                      </w:tr>
                      <w:tr w:rsidR="0031236C" w:rsidRPr="00187F08" w:rsidTr="00981EC7">
                        <w:trPr>
                          <w:trHeight w:hRule="exact" w:val="372"/>
                        </w:trPr>
                        <w:tc>
                          <w:tcPr>
                            <w:tcW w:w="10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13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Default="0031236C">
                            <w:pPr>
                              <w:pStyle w:val="TableParagraph"/>
                              <w:spacing w:before="24"/>
                              <w:ind w:left="40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31236C" w:rsidRPr="00187F08" w:rsidRDefault="0031236C"/>
                        </w:tc>
                      </w:tr>
                    </w:tbl>
                    <w:p w:rsidR="0031236C" w:rsidRDefault="0031236C" w:rsidP="00031EEB"/>
                  </w:txbxContent>
                </v:textbox>
                <w10:wrap anchorx="page"/>
              </v:shape>
            </w:pict>
          </mc:Fallback>
        </mc:AlternateContent>
      </w:r>
      <w:r w:rsidR="00031EEB"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>
        <w:rPr>
          <w:rFonts w:asciiTheme="minorHAnsi" w:hAnsiTheme="minorHAnsi"/>
          <w:color w:val="231F20"/>
        </w:rPr>
        <w:t xml:space="preserve">daki tablodaki </w:t>
      </w:r>
      <w:r w:rsidR="00031EEB" w:rsidRPr="00792B10">
        <w:rPr>
          <w:rFonts w:asciiTheme="minorHAnsi" w:hAnsiTheme="minorHAnsi"/>
          <w:color w:val="231F20"/>
        </w:rPr>
        <w:t>rakamsal örnekte de görülece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i gibi, firma bu noktada optimal sermaye bile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imi karar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al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 Firma, tek bir sermaye birle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en yap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nda optimal sermaye noktas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ula</w:t>
      </w:r>
      <w:r w:rsidR="00792B10"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r. Bu noktadan sonra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gerek borç ge</w:t>
      </w:r>
      <w:r>
        <w:rPr>
          <w:rFonts w:asciiTheme="minorHAnsi" w:hAnsiTheme="minorHAnsi"/>
          <w:color w:val="231F20"/>
        </w:rPr>
        <w:t>rekse özsermaye maliyeti artacağ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ndan,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ortalama sermaye maliyeti yükselirken firma de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eri dü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ecektir.</w:t>
      </w:r>
    </w:p>
    <w:p w:rsidR="00981EC7" w:rsidRDefault="00981EC7" w:rsidP="00792B10">
      <w:pPr>
        <w:spacing w:before="120" w:after="120"/>
        <w:ind w:right="-1"/>
        <w:jc w:val="both"/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981EC7" w:rsidRPr="00981EC7" w:rsidRDefault="00981EC7" w:rsidP="00981EC7">
      <w:pPr>
        <w:rPr>
          <w:rFonts w:asciiTheme="minorHAnsi" w:hAnsiTheme="minorHAnsi"/>
          <w:sz w:val="20"/>
          <w:szCs w:val="20"/>
        </w:rPr>
      </w:pPr>
    </w:p>
    <w:p w:rsidR="00031EEB" w:rsidRPr="00792B10" w:rsidRDefault="00031EEB" w:rsidP="00792B10">
      <w:pPr>
        <w:spacing w:before="120" w:after="120"/>
        <w:ind w:right="-1"/>
        <w:jc w:val="both"/>
        <w:rPr>
          <w:rFonts w:asciiTheme="minorHAnsi" w:eastAsia="Trebuchet MS" w:hAnsiTheme="minorHAnsi" w:cs="Trebuchet MS"/>
          <w:sz w:val="20"/>
          <w:szCs w:val="20"/>
        </w:rPr>
      </w:pPr>
    </w:p>
    <w:p w:rsidR="00031EEB" w:rsidRPr="00981EC7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981EC7">
        <w:rPr>
          <w:rFonts w:asciiTheme="minorHAnsi" w:hAnsiTheme="minorHAnsi"/>
          <w:b/>
          <w:color w:val="231F20"/>
          <w:sz w:val="20"/>
          <w:szCs w:val="20"/>
        </w:rPr>
        <w:lastRenderedPageBreak/>
        <w:t>Modigliani-Miller Yakla</w:t>
      </w:r>
      <w:r w:rsidR="00792B10" w:rsidRPr="00981EC7">
        <w:rPr>
          <w:rFonts w:asciiTheme="minorHAnsi" w:hAnsiTheme="minorHAnsi"/>
          <w:b/>
          <w:color w:val="231F20"/>
          <w:sz w:val="20"/>
          <w:szCs w:val="20"/>
        </w:rPr>
        <w:t>şı</w:t>
      </w:r>
      <w:r w:rsidRPr="00981EC7">
        <w:rPr>
          <w:rFonts w:asciiTheme="minorHAnsi" w:hAnsiTheme="minorHAnsi"/>
          <w:b/>
          <w:color w:val="231F20"/>
          <w:sz w:val="20"/>
          <w:szCs w:val="20"/>
        </w:rPr>
        <w:t>m</w:t>
      </w:r>
      <w:r w:rsidR="00792B10" w:rsidRPr="00981EC7">
        <w:rPr>
          <w:rFonts w:asciiTheme="minorHAnsi" w:hAnsiTheme="minorHAnsi"/>
          <w:b/>
          <w:color w:val="231F20"/>
          <w:sz w:val="20"/>
          <w:szCs w:val="20"/>
        </w:rPr>
        <w:t>ı</w:t>
      </w:r>
    </w:p>
    <w:p w:rsidR="00031EEB" w:rsidRPr="00792B10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Modigliani-Miller,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letmelerin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düzeyinin sermaye maliyeti ve özsermaye maliyeti üzerindeki etkisini ara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rm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981EC7">
        <w:rPr>
          <w:rFonts w:asciiTheme="minorHAnsi" w:hAnsiTheme="minorHAnsi"/>
          <w:color w:val="231F20"/>
        </w:rPr>
        <w:t xml:space="preserve">. </w:t>
      </w:r>
      <w:r w:rsidRPr="00792B10">
        <w:rPr>
          <w:rFonts w:asciiTheme="minorHAnsi" w:hAnsiTheme="minorHAnsi"/>
          <w:color w:val="231F20"/>
        </w:rPr>
        <w:t>Modigliani-Miller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geleneksel görü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e kar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 xml:space="preserve"> ç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karak,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piyasa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erinin borçlanma maliyeti ve özkaynak maliyetinin kar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etkile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imi sonucu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kalaca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savunur. Di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 bir deyi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 Modigliani-Miler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Net Faaliyet Geliri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ile benzerdir.</w:t>
      </w:r>
    </w:p>
    <w:p w:rsidR="00031EEB" w:rsidRPr="00792B10" w:rsidRDefault="00031EEB" w:rsidP="00981EC7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MM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belli 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da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 alt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MM Önerme I ve MM Önerme II olarak konuyu ele alm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firma ortalama sermaye  maliyetine  ve firma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üzerine etkisini incelemi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tir.</w:t>
      </w:r>
    </w:p>
    <w:p w:rsidR="00981EC7" w:rsidRDefault="00981EC7" w:rsidP="00981EC7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81EC7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MM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ile yukar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daki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mlar alt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geli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tirilen MM Önermelerinden </w:t>
      </w:r>
      <w:r w:rsidRPr="00981EC7">
        <w:rPr>
          <w:rFonts w:asciiTheme="minorHAnsi" w:hAnsiTheme="minorHAnsi" w:cs="Garamond"/>
          <w:b/>
          <w:i/>
          <w:color w:val="231F20"/>
        </w:rPr>
        <w:t xml:space="preserve">MM I Önermesi Borcun </w:t>
      </w:r>
      <w:r w:rsidR="00981EC7">
        <w:rPr>
          <w:rFonts w:asciiTheme="minorHAnsi" w:hAnsiTheme="minorHAnsi" w:cs="Garamond"/>
          <w:b/>
          <w:i/>
          <w:color w:val="231F20"/>
        </w:rPr>
        <w:t>İ</w:t>
      </w:r>
      <w:r w:rsidRPr="00981EC7">
        <w:rPr>
          <w:rFonts w:asciiTheme="minorHAnsi" w:hAnsiTheme="minorHAnsi" w:cs="Garamond"/>
          <w:b/>
          <w:i/>
          <w:color w:val="231F20"/>
        </w:rPr>
        <w:t>lintisizli</w:t>
      </w:r>
      <w:r w:rsidR="00792B10" w:rsidRPr="00981EC7">
        <w:rPr>
          <w:rFonts w:asciiTheme="minorHAnsi" w:hAnsiTheme="minorHAnsi" w:cs="Garamond"/>
          <w:b/>
          <w:i/>
          <w:color w:val="231F20"/>
        </w:rPr>
        <w:t>ğ</w:t>
      </w:r>
      <w:r w:rsidRPr="00981EC7">
        <w:rPr>
          <w:rFonts w:asciiTheme="minorHAnsi" w:hAnsiTheme="minorHAnsi" w:cs="Garamond"/>
          <w:b/>
          <w:i/>
          <w:color w:val="231F20"/>
        </w:rPr>
        <w:t>i Önermesidir</w:t>
      </w:r>
      <w:r w:rsidRPr="00792B10">
        <w:rPr>
          <w:rFonts w:asciiTheme="minorHAnsi" w:hAnsiTheme="minorHAnsi" w:cs="Garamond"/>
          <w:i/>
          <w:color w:val="231F20"/>
        </w:rPr>
        <w:t xml:space="preserve">. </w:t>
      </w:r>
      <w:r w:rsidRPr="00792B10">
        <w:rPr>
          <w:rFonts w:asciiTheme="minorHAnsi" w:hAnsiTheme="minorHAnsi"/>
          <w:color w:val="231F20"/>
        </w:rPr>
        <w:t xml:space="preserve">MM I önermesine göre </w:t>
      </w:r>
      <w:r w:rsidRPr="00981EC7">
        <w:rPr>
          <w:rFonts w:asciiTheme="minorHAnsi" w:hAnsiTheme="minorHAnsi"/>
          <w:color w:val="231F20"/>
          <w:u w:val="single"/>
        </w:rPr>
        <w:t>“firman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n sermaye yap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s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, kullanm</w:t>
      </w:r>
      <w:r w:rsidR="00792B10" w:rsidRPr="00981EC7">
        <w:rPr>
          <w:rFonts w:asciiTheme="minorHAnsi" w:hAnsiTheme="minorHAnsi"/>
          <w:color w:val="231F20"/>
          <w:u w:val="single"/>
        </w:rPr>
        <w:t>ış</w:t>
      </w:r>
      <w:r w:rsidRPr="00981EC7">
        <w:rPr>
          <w:rFonts w:asciiTheme="minorHAnsi" w:hAnsiTheme="minorHAnsi"/>
          <w:color w:val="231F20"/>
          <w:u w:val="single"/>
        </w:rPr>
        <w:t xml:space="preserve"> oldu</w:t>
      </w:r>
      <w:r w:rsidR="00792B10" w:rsidRPr="00981EC7">
        <w:rPr>
          <w:rFonts w:asciiTheme="minorHAnsi" w:hAnsiTheme="minorHAnsi"/>
          <w:color w:val="231F20"/>
          <w:u w:val="single"/>
        </w:rPr>
        <w:t>ğ</w:t>
      </w:r>
      <w:r w:rsidRPr="00981EC7">
        <w:rPr>
          <w:rFonts w:asciiTheme="minorHAnsi" w:hAnsiTheme="minorHAnsi"/>
          <w:color w:val="231F20"/>
          <w:u w:val="single"/>
        </w:rPr>
        <w:t>u finansal kald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raç düzeyi, firman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="00981EC7" w:rsidRPr="00981EC7">
        <w:rPr>
          <w:rFonts w:asciiTheme="minorHAnsi" w:hAnsiTheme="minorHAnsi"/>
          <w:color w:val="231F20"/>
          <w:u w:val="single"/>
        </w:rPr>
        <w:t>n ortalam</w:t>
      </w:r>
      <w:r w:rsidR="00792B10" w:rsidRPr="00981EC7">
        <w:rPr>
          <w:rFonts w:asciiTheme="minorHAnsi" w:hAnsiTheme="minorHAnsi"/>
          <w:color w:val="231F20"/>
          <w:u w:val="single"/>
        </w:rPr>
        <w:t>a</w:t>
      </w:r>
      <w:r w:rsidRPr="00981EC7">
        <w:rPr>
          <w:rFonts w:asciiTheme="minorHAnsi" w:hAnsiTheme="minorHAnsi"/>
          <w:color w:val="231F20"/>
          <w:u w:val="single"/>
        </w:rPr>
        <w:t xml:space="preserve"> sermaye yap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s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>n</w:t>
      </w:r>
      <w:r w:rsidR="00792B10" w:rsidRPr="00981EC7">
        <w:rPr>
          <w:rFonts w:asciiTheme="minorHAnsi" w:hAnsiTheme="minorHAnsi"/>
          <w:color w:val="231F20"/>
          <w:u w:val="single"/>
        </w:rPr>
        <w:t>ı</w:t>
      </w:r>
      <w:r w:rsidRPr="00981EC7">
        <w:rPr>
          <w:rFonts w:asciiTheme="minorHAnsi" w:hAnsiTheme="minorHAnsi"/>
          <w:color w:val="231F20"/>
          <w:u w:val="single"/>
        </w:rPr>
        <w:t xml:space="preserve"> ve de</w:t>
      </w:r>
      <w:r w:rsidR="00792B10" w:rsidRPr="00981EC7">
        <w:rPr>
          <w:rFonts w:asciiTheme="minorHAnsi" w:hAnsiTheme="minorHAnsi"/>
          <w:color w:val="231F20"/>
          <w:u w:val="single"/>
        </w:rPr>
        <w:t>ğ</w:t>
      </w:r>
      <w:r w:rsidRPr="00981EC7">
        <w:rPr>
          <w:rFonts w:asciiTheme="minorHAnsi" w:hAnsiTheme="minorHAnsi"/>
          <w:color w:val="231F20"/>
          <w:u w:val="single"/>
        </w:rPr>
        <w:t>erini etkilemez.”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MM I önermesinde firma için esas olan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n,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mdan elde edilecek nakit ak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ve riskidir. Bu nedenle firma bilançosunun sa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ndaki finansman kaynaklar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nas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 bölündü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ünün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sermayesinin ortalama maliyeti ve piyasa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üzerinde herhangi bir etkisinin olmad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ileri sürülmü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tür.</w:t>
      </w:r>
    </w:p>
    <w:p w:rsidR="00031EEB" w:rsidRPr="00792B10" w:rsidRDefault="00031EEB" w:rsidP="00981EC7">
      <w:pPr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MM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n 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II. Önermesinde, 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sermaye yap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s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 xml:space="preserve"> içinde finansal kald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raçtan yararlanan bir firman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n hisse senetlerinden beklenen getirinin, pazar de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ğ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erleri ile ifade edilen borç/özsermaye oran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n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ı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n do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ğ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rusal bir fonksiyonu oldu</w:t>
      </w:r>
      <w:r w:rsidR="00792B10"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ğ</w:t>
      </w:r>
      <w:r w:rsidRPr="00981EC7">
        <w:rPr>
          <w:rFonts w:asciiTheme="minorHAnsi" w:eastAsia="Garamond" w:hAnsiTheme="minorHAnsi" w:cs="Garamond"/>
          <w:i/>
          <w:color w:val="231F20"/>
          <w:sz w:val="20"/>
          <w:szCs w:val="20"/>
          <w:u w:val="single"/>
        </w:rPr>
        <w:t>unu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 söylemi</w:t>
      </w:r>
      <w:r w:rsidR="00792B10"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i/>
          <w:color w:val="231F20"/>
          <w:sz w:val="20"/>
          <w:szCs w:val="20"/>
        </w:rPr>
        <w:t xml:space="preserve">lerdir. 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Bu ifadeyi 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daki e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itlikle ifade edebiliriz.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Ks = Ka + (Ka </w:t>
      </w:r>
      <w:r w:rsidR="00676CFE">
        <w:rPr>
          <w:rFonts w:asciiTheme="minorHAnsi" w:hAnsiTheme="minorHAnsi"/>
          <w:color w:val="231F20"/>
        </w:rPr>
        <w:t xml:space="preserve">– </w:t>
      </w:r>
      <w:r w:rsidRPr="00792B10">
        <w:rPr>
          <w:rFonts w:asciiTheme="minorHAnsi" w:hAnsiTheme="minorHAnsi"/>
          <w:color w:val="231F20"/>
        </w:rPr>
        <w:t>Kd</w:t>
      </w:r>
      <w:r w:rsidR="00676CFE">
        <w:rPr>
          <w:rFonts w:asciiTheme="minorHAnsi" w:hAnsiTheme="minorHAnsi"/>
          <w:color w:val="231F20"/>
        </w:rPr>
        <w:t xml:space="preserve">) x </w:t>
      </w:r>
      <w:r w:rsidRPr="00792B10">
        <w:rPr>
          <w:rFonts w:asciiTheme="minorHAnsi" w:hAnsiTheme="minorHAnsi"/>
          <w:color w:val="231F20"/>
        </w:rPr>
        <w:t xml:space="preserve">BORÇ </w:t>
      </w:r>
      <w:r w:rsidR="00676CFE">
        <w:rPr>
          <w:rFonts w:asciiTheme="minorHAnsi" w:hAnsiTheme="minorHAnsi"/>
          <w:color w:val="231F20"/>
        </w:rPr>
        <w:t>MİKTARI</w:t>
      </w:r>
      <w:r w:rsidRPr="00792B10">
        <w:rPr>
          <w:rFonts w:asciiTheme="minorHAnsi" w:hAnsiTheme="minorHAnsi"/>
          <w:color w:val="231F20"/>
        </w:rPr>
        <w:t>/ÖZSERMAYE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Burada;</w:t>
      </w:r>
    </w:p>
    <w:p w:rsidR="00676CFE" w:rsidRDefault="00031EEB" w:rsidP="00676CFE">
      <w:pPr>
        <w:pStyle w:val="GvdeMetni"/>
        <w:ind w:left="0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Ka = Firma 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rl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Ortalama Sermaye Maliyet Oran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031EEB" w:rsidRPr="00792B10" w:rsidRDefault="00031EEB" w:rsidP="00676CFE">
      <w:pPr>
        <w:pStyle w:val="GvdeMetni"/>
        <w:ind w:left="0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Kd = Vergi olmad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>nda Borç Maliyet Oran</w:t>
      </w:r>
      <w:r w:rsidR="00792B10" w:rsidRPr="00792B10">
        <w:rPr>
          <w:rFonts w:asciiTheme="minorHAnsi" w:hAnsiTheme="minorHAnsi"/>
          <w:color w:val="231F20"/>
        </w:rPr>
        <w:t>ı</w:t>
      </w:r>
    </w:p>
    <w:p w:rsidR="00676CFE" w:rsidRDefault="00676CFE" w:rsidP="00676CFE">
      <w:pPr>
        <w:pStyle w:val="Balk7"/>
        <w:ind w:left="0"/>
        <w:jc w:val="both"/>
        <w:rPr>
          <w:rFonts w:asciiTheme="minorHAnsi" w:hAnsiTheme="minorHAnsi" w:cs="Trebuchet MS"/>
          <w:color w:val="231F20"/>
          <w:sz w:val="20"/>
          <w:szCs w:val="20"/>
        </w:rPr>
      </w:pPr>
    </w:p>
    <w:p w:rsidR="00031EEB" w:rsidRPr="00676CFE" w:rsidRDefault="00031EEB" w:rsidP="00676CFE">
      <w:pPr>
        <w:pStyle w:val="Balk7"/>
        <w:ind w:left="0"/>
        <w:jc w:val="both"/>
        <w:rPr>
          <w:rFonts w:asciiTheme="minorHAnsi" w:hAnsiTheme="minorHAnsi" w:cs="Trebuchet MS"/>
          <w:b/>
          <w:sz w:val="20"/>
          <w:szCs w:val="20"/>
        </w:rPr>
      </w:pP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MM Yakla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şı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m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nda Firma Borçlanma Miktar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 xml:space="preserve"> ve Bireysel Kald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raç Olana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ğı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n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n Firma De</w:t>
      </w:r>
      <w:r w:rsidR="00792B10" w:rsidRPr="00EC29CA">
        <w:rPr>
          <w:rFonts w:asciiTheme="minorHAnsi" w:hAnsiTheme="minorHAnsi" w:cs="Trebuchet MS"/>
          <w:b/>
          <w:color w:val="231F20"/>
          <w:sz w:val="20"/>
          <w:szCs w:val="20"/>
        </w:rPr>
        <w:t>ğ</w:t>
      </w:r>
      <w:r w:rsidRPr="00EC29CA">
        <w:rPr>
          <w:rFonts w:asciiTheme="minorHAnsi" w:hAnsiTheme="minorHAnsi" w:cs="Trebuchet MS"/>
          <w:b/>
          <w:color w:val="231F20"/>
          <w:sz w:val="20"/>
          <w:szCs w:val="20"/>
        </w:rPr>
        <w:t>erine Etkisi</w:t>
      </w:r>
    </w:p>
    <w:p w:rsidR="00031EEB" w:rsidRPr="00792B10" w:rsidRDefault="00031EEB" w:rsidP="00EC29CA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MM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en önemli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m,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ve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ko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ullarda,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maliyette borç alabilece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idir. Bu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 çerçevesinde,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da firmada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gibi firma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kendi bireysel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="00EA013E">
        <w:rPr>
          <w:rFonts w:asciiTheme="minorHAnsi" w:hAnsiTheme="minorHAnsi"/>
          <w:color w:val="231F20"/>
        </w:rPr>
        <w:t xml:space="preserve"> olarak kurabilecektir.</w:t>
      </w:r>
    </w:p>
    <w:p w:rsidR="00031EEB" w:rsidRPr="00EA013E" w:rsidRDefault="00031EEB" w:rsidP="00792B10">
      <w:pPr>
        <w:pStyle w:val="Balk7"/>
        <w:spacing w:before="120" w:after="120"/>
        <w:ind w:left="0" w:right="-1"/>
        <w:jc w:val="both"/>
        <w:rPr>
          <w:rFonts w:asciiTheme="minorHAnsi" w:hAnsiTheme="minorHAnsi" w:cs="Trebuchet MS"/>
          <w:b/>
          <w:sz w:val="20"/>
          <w:szCs w:val="20"/>
        </w:rPr>
      </w:pP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MM Yakla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şı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m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ndaki Vergi Olmad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ığı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 xml:space="preserve"> Varsay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m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 Kald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r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lmas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 xml:space="preserve"> Durumunda Sermaye Yap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s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 Firma Ortalama Sermaye Maliyeti ve Firma De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ğ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eri Üzerindeki Etkisi</w:t>
      </w:r>
    </w:p>
    <w:p w:rsidR="00EA013E" w:rsidRDefault="00EA013E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EA013E">
        <w:rPr>
          <w:rFonts w:asciiTheme="minorHAnsi" w:hAnsiTheme="minorHAnsi"/>
          <w:color w:val="231F20"/>
          <w:u w:val="single"/>
        </w:rPr>
        <w:t>M</w:t>
      </w:r>
      <w:r w:rsidR="00031EEB" w:rsidRPr="00EA013E">
        <w:rPr>
          <w:rFonts w:asciiTheme="minorHAnsi" w:hAnsiTheme="minorHAnsi"/>
          <w:color w:val="231F20"/>
          <w:u w:val="single"/>
        </w:rPr>
        <w:t>M yakla</w:t>
      </w:r>
      <w:r w:rsidR="00792B10" w:rsidRPr="00EA013E">
        <w:rPr>
          <w:rFonts w:asciiTheme="minorHAnsi" w:hAnsiTheme="minorHAnsi"/>
          <w:color w:val="231F20"/>
          <w:u w:val="single"/>
        </w:rPr>
        <w:t>şı</w:t>
      </w:r>
      <w:r w:rsidR="00031EEB" w:rsidRPr="00EA013E">
        <w:rPr>
          <w:rFonts w:asciiTheme="minorHAnsi" w:hAnsiTheme="minorHAnsi"/>
          <w:color w:val="231F20"/>
          <w:u w:val="single"/>
        </w:rPr>
        <w:t>m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EA013E">
        <w:rPr>
          <w:rFonts w:asciiTheme="minorHAnsi" w:hAnsiTheme="minorHAnsi"/>
          <w:color w:val="231F20"/>
          <w:u w:val="single"/>
        </w:rPr>
        <w:t>n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EA013E">
        <w:rPr>
          <w:rFonts w:asciiTheme="minorHAnsi" w:hAnsiTheme="minorHAnsi"/>
          <w:color w:val="231F20"/>
          <w:u w:val="single"/>
        </w:rPr>
        <w:t>n temel varsay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EA013E">
        <w:rPr>
          <w:rFonts w:asciiTheme="minorHAnsi" w:hAnsiTheme="minorHAnsi"/>
          <w:color w:val="231F20"/>
          <w:u w:val="single"/>
        </w:rPr>
        <w:t>mlar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EA013E">
        <w:rPr>
          <w:rFonts w:asciiTheme="minorHAnsi" w:hAnsiTheme="minorHAnsi"/>
          <w:color w:val="231F20"/>
          <w:u w:val="single"/>
        </w:rPr>
        <w:t>ndan birisi</w:t>
      </w:r>
      <w:r w:rsidR="00031EEB" w:rsidRPr="00792B10">
        <w:rPr>
          <w:rFonts w:asciiTheme="minorHAnsi" w:hAnsiTheme="minorHAnsi"/>
          <w:color w:val="231F20"/>
        </w:rPr>
        <w:t>, etkin piyasada vergi olmamas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 Modigliani-Miller, vergi faktörünün etkilerini göz önünde bulundurmu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lar ve önermelerini yeniden ele alm</w:t>
      </w:r>
      <w:r w:rsidR="00792B10" w:rsidRPr="00792B10">
        <w:rPr>
          <w:rFonts w:asciiTheme="minorHAnsi" w:hAnsiTheme="minorHAnsi"/>
          <w:color w:val="231F20"/>
        </w:rPr>
        <w:t>ış</w:t>
      </w:r>
      <w:r w:rsidR="00031EEB" w:rsidRPr="00792B10">
        <w:rPr>
          <w:rFonts w:asciiTheme="minorHAnsi" w:hAnsiTheme="minorHAnsi"/>
          <w:color w:val="231F20"/>
        </w:rPr>
        <w:t>lard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</w:t>
      </w:r>
    </w:p>
    <w:p w:rsidR="00EA013E" w:rsidRDefault="00031EEB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 xml:space="preserve">MM I. </w:t>
      </w:r>
      <w:r w:rsidR="00792B10" w:rsidRPr="00792B10">
        <w:rPr>
          <w:rFonts w:asciiTheme="minorHAnsi" w:hAnsiTheme="minorHAnsi"/>
          <w:color w:val="231F20"/>
        </w:rPr>
        <w:t>Önermeyi</w:t>
      </w:r>
      <w:r w:rsidRPr="00792B10">
        <w:rPr>
          <w:rFonts w:asciiTheme="minorHAnsi" w:hAnsiTheme="minorHAnsi"/>
          <w:color w:val="231F20"/>
        </w:rPr>
        <w:t xml:space="preserve"> yeniden düzenlemi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lerdir. Bu yeni düzenlemeye göre,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firma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 üzerinde etkisi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kabul edilmi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tir.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borç kullanan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nda sadece özsermaye bulunduran firmaya göre daha yüksektir. </w:t>
      </w:r>
      <w:r w:rsidR="00792B10" w:rsidRPr="00792B10">
        <w:rPr>
          <w:rFonts w:asciiTheme="minorHAnsi" w:hAnsiTheme="minorHAnsi"/>
          <w:color w:val="231F20"/>
        </w:rPr>
        <w:t>İ</w:t>
      </w:r>
      <w:r w:rsidRPr="00792B10">
        <w:rPr>
          <w:rFonts w:asciiTheme="minorHAnsi" w:hAnsiTheme="minorHAnsi"/>
          <w:color w:val="231F20"/>
        </w:rPr>
        <w:t>ki firma aras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ndaki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 fark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borç kullanan 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elde etmi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 oldu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u faizlerin vergi matrah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ülmesi nedeniyle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lad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vergi avantaj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bugünkü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erine e</w:t>
      </w:r>
      <w:r w:rsidR="00792B10" w:rsidRPr="00792B10">
        <w:rPr>
          <w:rFonts w:asciiTheme="minorHAnsi" w:hAnsiTheme="minorHAnsi"/>
          <w:color w:val="231F20"/>
        </w:rPr>
        <w:t>ş</w:t>
      </w:r>
      <w:r w:rsidR="00EA013E">
        <w:rPr>
          <w:rFonts w:asciiTheme="minorHAnsi" w:hAnsiTheme="minorHAnsi"/>
          <w:color w:val="231F20"/>
        </w:rPr>
        <w:t>ittir.</w:t>
      </w:r>
    </w:p>
    <w:p w:rsidR="00031EEB" w:rsidRPr="00792B10" w:rsidRDefault="00031EEB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Vergi faktörü dikkate al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>nda, MM II. Önermesinde tan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mlanan özsermaye maliyet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itli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ir.</w:t>
      </w:r>
    </w:p>
    <w:p w:rsidR="00031EEB" w:rsidRPr="00EA013E" w:rsidRDefault="00031EEB" w:rsidP="00EA013E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Ks = Ka + (Ka</w:t>
      </w:r>
      <w:r w:rsidR="00EA013E">
        <w:rPr>
          <w:rFonts w:asciiTheme="minorHAnsi" w:hAnsiTheme="minorHAnsi"/>
          <w:color w:val="231F20"/>
        </w:rPr>
        <w:t xml:space="preserve"> - </w:t>
      </w:r>
      <w:r w:rsidRPr="00792B10">
        <w:rPr>
          <w:rFonts w:asciiTheme="minorHAnsi" w:hAnsiTheme="minorHAnsi"/>
          <w:color w:val="231F20"/>
        </w:rPr>
        <w:t xml:space="preserve"> Kd) </w:t>
      </w:r>
      <w:r w:rsidR="00EA013E">
        <w:rPr>
          <w:rFonts w:asciiTheme="minorHAnsi" w:hAnsiTheme="minorHAnsi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 xml:space="preserve">(BORÇ </w:t>
      </w:r>
      <w:r w:rsidR="00792B10" w:rsidRPr="00792B10">
        <w:rPr>
          <w:rFonts w:asciiTheme="minorHAnsi" w:hAnsiTheme="minorHAnsi"/>
          <w:color w:val="231F20"/>
        </w:rPr>
        <w:t>miktarı</w:t>
      </w:r>
      <w:r w:rsidRPr="00792B10">
        <w:rPr>
          <w:rFonts w:asciiTheme="minorHAnsi" w:hAnsiTheme="minorHAnsi"/>
          <w:color w:val="231F20"/>
        </w:rPr>
        <w:t xml:space="preserve">/ÖZSERMAYE) </w:t>
      </w:r>
      <w:r w:rsidR="00EA013E">
        <w:rPr>
          <w:rFonts w:asciiTheme="minorHAnsi" w:hAnsiTheme="minorHAnsi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>(1</w:t>
      </w:r>
      <w:r w:rsidR="00EA013E">
        <w:rPr>
          <w:rFonts w:asciiTheme="minorHAnsi" w:hAnsiTheme="minorHAnsi"/>
          <w:color w:val="231F20"/>
        </w:rPr>
        <w:t xml:space="preserve"> - </w:t>
      </w:r>
      <w:r w:rsidRPr="00792B10">
        <w:rPr>
          <w:rFonts w:asciiTheme="minorHAnsi" w:hAnsiTheme="minorHAnsi"/>
          <w:color w:val="231F20"/>
        </w:rPr>
        <w:t>Firma Vergi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)</w:t>
      </w:r>
    </w:p>
    <w:p w:rsidR="00031EEB" w:rsidRPr="00EA013E" w:rsidRDefault="00031EEB" w:rsidP="00792B10">
      <w:pPr>
        <w:pStyle w:val="Balk7"/>
        <w:spacing w:before="120" w:after="120"/>
        <w:ind w:left="0" w:right="-1"/>
        <w:jc w:val="both"/>
        <w:rPr>
          <w:rFonts w:asciiTheme="minorHAnsi" w:hAnsiTheme="minorHAnsi" w:cs="Trebuchet MS"/>
          <w:b/>
          <w:sz w:val="20"/>
          <w:szCs w:val="20"/>
        </w:rPr>
      </w:pP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Modigliani-Miller Yakla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şı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m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na Yöneltilen Ele</w:t>
      </w:r>
      <w:r w:rsidR="00792B10" w:rsidRPr="00EA013E">
        <w:rPr>
          <w:rFonts w:asciiTheme="minorHAnsi" w:hAnsiTheme="minorHAnsi" w:cs="Trebuchet MS"/>
          <w:b/>
          <w:color w:val="231F20"/>
          <w:sz w:val="20"/>
          <w:szCs w:val="20"/>
        </w:rPr>
        <w:t>ş</w:t>
      </w:r>
      <w:r w:rsidRPr="00EA013E">
        <w:rPr>
          <w:rFonts w:asciiTheme="minorHAnsi" w:hAnsiTheme="minorHAnsi" w:cs="Trebuchet MS"/>
          <w:b/>
          <w:color w:val="231F20"/>
          <w:sz w:val="20"/>
          <w:szCs w:val="20"/>
        </w:rPr>
        <w:t>tiriler</w:t>
      </w:r>
    </w:p>
    <w:p w:rsidR="00EA013E" w:rsidRDefault="00EA013E" w:rsidP="00676CF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EA013E">
        <w:rPr>
          <w:rFonts w:asciiTheme="minorHAnsi" w:hAnsiTheme="minorHAnsi"/>
          <w:color w:val="231F20"/>
          <w:u w:val="single"/>
        </w:rPr>
        <w:t>İ</w:t>
      </w:r>
      <w:r w:rsidR="00676CFE" w:rsidRPr="00EA013E">
        <w:rPr>
          <w:rFonts w:asciiTheme="minorHAnsi" w:hAnsiTheme="minorHAnsi"/>
          <w:color w:val="231F20"/>
          <w:u w:val="single"/>
        </w:rPr>
        <w:t>fl</w:t>
      </w:r>
      <w:r w:rsidR="00031EEB" w:rsidRPr="00EA013E">
        <w:rPr>
          <w:rFonts w:asciiTheme="minorHAnsi" w:hAnsiTheme="minorHAnsi"/>
          <w:color w:val="231F20"/>
          <w:u w:val="single"/>
        </w:rPr>
        <w:t>as maliyetinin olmad</w:t>
      </w:r>
      <w:r w:rsidR="00792B10" w:rsidRPr="00EA013E">
        <w:rPr>
          <w:rFonts w:asciiTheme="minorHAnsi" w:hAnsiTheme="minorHAnsi"/>
          <w:color w:val="231F20"/>
          <w:u w:val="single"/>
        </w:rPr>
        <w:t>ığı</w:t>
      </w:r>
      <w:r w:rsidR="00031EEB" w:rsidRPr="00EA013E">
        <w:rPr>
          <w:rFonts w:asciiTheme="minorHAnsi" w:hAnsiTheme="minorHAnsi"/>
          <w:color w:val="231F20"/>
          <w:u w:val="single"/>
        </w:rPr>
        <w:t xml:space="preserve"> varsay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EA013E">
        <w:rPr>
          <w:rFonts w:asciiTheme="minorHAnsi" w:hAnsiTheme="minorHAnsi"/>
          <w:color w:val="231F20"/>
          <w:u w:val="single"/>
        </w:rPr>
        <w:t>m</w:t>
      </w:r>
      <w:r w:rsidR="00792B10" w:rsidRPr="00EA013E">
        <w:rPr>
          <w:rFonts w:asciiTheme="minorHAnsi" w:hAnsiTheme="minorHAnsi"/>
          <w:color w:val="231F20"/>
          <w:u w:val="single"/>
        </w:rPr>
        <w:t>ı</w:t>
      </w:r>
      <w:r w:rsidR="00031EEB" w:rsidRPr="00792B10">
        <w:rPr>
          <w:rFonts w:asciiTheme="minorHAnsi" w:hAnsiTheme="minorHAnsi"/>
          <w:color w:val="231F20"/>
        </w:rPr>
        <w:t>, firmalar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ölümsüzlü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ünü ve akti</w:t>
      </w:r>
      <w:r w:rsidR="00676CFE">
        <w:rPr>
          <w:rFonts w:asciiTheme="minorHAnsi" w:hAnsiTheme="minorHAnsi"/>
          <w:color w:val="231F20"/>
        </w:rPr>
        <w:t>fl</w:t>
      </w:r>
      <w:r w:rsidR="00031EEB" w:rsidRPr="00792B10">
        <w:rPr>
          <w:rFonts w:asciiTheme="minorHAnsi" w:hAnsiTheme="minorHAnsi"/>
          <w:color w:val="231F20"/>
        </w:rPr>
        <w:t>erin hep ayn</w:t>
      </w:r>
      <w:r w:rsidR="00792B10" w:rsidRPr="00792B10">
        <w:rPr>
          <w:rFonts w:asciiTheme="minorHAnsi" w:hAnsiTheme="minorHAnsi"/>
          <w:color w:val="231F20"/>
        </w:rPr>
        <w:t>ı</w:t>
      </w:r>
      <w:r w:rsidR="00676CFE">
        <w:rPr>
          <w:rFonts w:asciiTheme="minorHAnsi" w:hAnsiTheme="minorHAnsi"/>
          <w:color w:val="231F20"/>
        </w:rPr>
        <w:t xml:space="preserve"> değ</w:t>
      </w:r>
      <w:r w:rsidR="00031EEB" w:rsidRPr="00792B10">
        <w:rPr>
          <w:rFonts w:asciiTheme="minorHAnsi" w:hAnsiTheme="minorHAnsi"/>
          <w:color w:val="231F20"/>
        </w:rPr>
        <w:t>erden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lem görece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ini ifade eder.</w:t>
      </w:r>
    </w:p>
    <w:p w:rsidR="00EA013E" w:rsidRDefault="00031EEB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Vergisiz piyasa dü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 xml:space="preserve">üncesi de pek kabul edilemez. </w:t>
      </w:r>
    </w:p>
    <w:p w:rsidR="00EA013E" w:rsidRDefault="00EA013E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</w:t>
      </w:r>
      <w:r w:rsidR="00031EEB" w:rsidRPr="00792B10">
        <w:rPr>
          <w:rFonts w:asciiTheme="minorHAnsi" w:hAnsiTheme="minorHAnsi"/>
          <w:color w:val="231F20"/>
        </w:rPr>
        <w:t>orçlanma maliyetinin birey ve büyük firmalar için ayn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olmas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gerçekçi de</w:t>
      </w:r>
      <w:r w:rsidR="00792B10" w:rsidRPr="00792B10">
        <w:rPr>
          <w:rFonts w:asciiTheme="minorHAnsi" w:hAnsiTheme="minorHAnsi"/>
          <w:color w:val="231F20"/>
        </w:rPr>
        <w:t>ğ</w:t>
      </w:r>
      <w:r>
        <w:rPr>
          <w:rFonts w:asciiTheme="minorHAnsi" w:hAnsiTheme="minorHAnsi"/>
          <w:color w:val="231F20"/>
        </w:rPr>
        <w:t>ildir.</w:t>
      </w:r>
    </w:p>
    <w:p w:rsidR="00EA013E" w:rsidRDefault="00031EEB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homojen,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risk grubunda olmas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da kabul edilmesi zor bir varsay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EA013E" w:rsidRDefault="00031EEB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Piyasada asimetrik bilgi, yani bilgiye herkesin 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it ve maliyetsiz ula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mas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da gerçekçi de</w:t>
      </w:r>
      <w:r w:rsidR="00792B10" w:rsidRPr="00792B10">
        <w:rPr>
          <w:rFonts w:asciiTheme="minorHAnsi" w:hAnsiTheme="minorHAnsi"/>
          <w:color w:val="231F20"/>
        </w:rPr>
        <w:t>ğ</w:t>
      </w:r>
      <w:r w:rsidR="00EA013E">
        <w:rPr>
          <w:rFonts w:asciiTheme="minorHAnsi" w:hAnsiTheme="minorHAnsi"/>
          <w:color w:val="231F20"/>
        </w:rPr>
        <w:t>ildir.</w:t>
      </w:r>
    </w:p>
    <w:p w:rsidR="00EA013E" w:rsidRDefault="00031EEB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Firmalar ile bireysel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sermaye piyasalar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na eri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 olanaklar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</w:t>
      </w:r>
      <w:r w:rsidR="00792B10" w:rsidRPr="00792B10">
        <w:rPr>
          <w:rFonts w:asciiTheme="minorHAnsi" w:hAnsiTheme="minorHAnsi"/>
          <w:color w:val="231F20"/>
        </w:rPr>
        <w:t>ğ</w:t>
      </w:r>
      <w:r w:rsidR="00EA013E">
        <w:rPr>
          <w:rFonts w:asciiTheme="minorHAnsi" w:hAnsiTheme="minorHAnsi"/>
          <w:color w:val="231F20"/>
        </w:rPr>
        <w:t>ildir.</w:t>
      </w:r>
    </w:p>
    <w:p w:rsidR="00031EEB" w:rsidRPr="00792B10" w:rsidRDefault="00031EEB" w:rsidP="00EA013E">
      <w:pPr>
        <w:pStyle w:val="GvdeMetni"/>
        <w:numPr>
          <w:ilvl w:val="0"/>
          <w:numId w:val="15"/>
        </w:numPr>
        <w:spacing w:before="60" w:after="60"/>
        <w:ind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Piyasada 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lemlerinin maliyetsiz olu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u da ayn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mant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kla ela al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nmal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031EEB" w:rsidRPr="00EA013E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EA013E">
        <w:rPr>
          <w:rFonts w:asciiTheme="minorHAnsi" w:hAnsiTheme="minorHAnsi"/>
          <w:b/>
          <w:color w:val="231F20"/>
          <w:sz w:val="20"/>
          <w:szCs w:val="20"/>
        </w:rPr>
        <w:t>Sermaye Yap</w:t>
      </w:r>
      <w:r w:rsidR="00792B10" w:rsidRPr="00EA013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/>
          <w:b/>
          <w:color w:val="231F20"/>
          <w:sz w:val="20"/>
          <w:szCs w:val="20"/>
        </w:rPr>
        <w:t>s</w:t>
      </w:r>
      <w:r w:rsidR="00792B10" w:rsidRPr="00EA013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EA013E">
        <w:rPr>
          <w:rFonts w:asciiTheme="minorHAnsi" w:hAnsiTheme="minorHAnsi"/>
          <w:b/>
          <w:color w:val="231F20"/>
          <w:sz w:val="20"/>
          <w:szCs w:val="20"/>
        </w:rPr>
        <w:t xml:space="preserve"> Teorisinde “Pecking Order” Teorisi Yakla</w:t>
      </w:r>
      <w:r w:rsidR="00792B10" w:rsidRPr="00EA013E">
        <w:rPr>
          <w:rFonts w:asciiTheme="minorHAnsi" w:hAnsiTheme="minorHAnsi"/>
          <w:b/>
          <w:color w:val="231F20"/>
          <w:sz w:val="20"/>
          <w:szCs w:val="20"/>
        </w:rPr>
        <w:t>şı</w:t>
      </w:r>
      <w:r w:rsidRPr="00EA013E">
        <w:rPr>
          <w:rFonts w:asciiTheme="minorHAnsi" w:hAnsiTheme="minorHAnsi"/>
          <w:b/>
          <w:color w:val="231F20"/>
          <w:sz w:val="20"/>
          <w:szCs w:val="20"/>
        </w:rPr>
        <w:t>m</w:t>
      </w:r>
      <w:r w:rsidR="00792B10" w:rsidRPr="00EA013E">
        <w:rPr>
          <w:rFonts w:asciiTheme="minorHAnsi" w:hAnsiTheme="minorHAnsi"/>
          <w:b/>
          <w:color w:val="231F20"/>
          <w:sz w:val="20"/>
          <w:szCs w:val="20"/>
        </w:rPr>
        <w:t>ı</w:t>
      </w:r>
    </w:p>
    <w:p w:rsidR="00D4032D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Asimetrik bilgi problemi aç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ndan konuyu irdeleyen bu yakla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ma göre,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letme, sermaye kararlar</w:t>
      </w:r>
      <w:r w:rsidR="00792B10" w:rsidRPr="00792B10">
        <w:rPr>
          <w:rFonts w:asciiTheme="minorHAnsi" w:hAnsiTheme="minorHAnsi"/>
          <w:color w:val="231F20"/>
        </w:rPr>
        <w:t>ı</w:t>
      </w:r>
      <w:r w:rsidR="00D4032D">
        <w:rPr>
          <w:rFonts w:asciiTheme="minorHAnsi" w:hAnsiTheme="minorHAnsi"/>
          <w:color w:val="231F20"/>
        </w:rPr>
        <w:t>nda</w:t>
      </w:r>
    </w:p>
    <w:p w:rsidR="00D4032D" w:rsidRDefault="00D4032D" w:rsidP="00D4032D">
      <w:pPr>
        <w:pStyle w:val="GvdeMetni"/>
        <w:numPr>
          <w:ilvl w:val="0"/>
          <w:numId w:val="16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İlk olarak sermaye ihtiyac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için da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lmayan kârlar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kullanacakt</w:t>
      </w:r>
      <w:r w:rsidR="00792B10" w:rsidRPr="00792B10">
        <w:rPr>
          <w:rFonts w:asciiTheme="minorHAnsi" w:hAnsiTheme="minorHAnsi"/>
          <w:color w:val="231F20"/>
        </w:rPr>
        <w:t>ı</w:t>
      </w:r>
      <w:r>
        <w:rPr>
          <w:rFonts w:asciiTheme="minorHAnsi" w:hAnsiTheme="minorHAnsi"/>
          <w:color w:val="231F20"/>
        </w:rPr>
        <w:t>r.</w:t>
      </w:r>
    </w:p>
    <w:p w:rsidR="00D4032D" w:rsidRDefault="00792B10" w:rsidP="00D4032D">
      <w:pPr>
        <w:pStyle w:val="GvdeMetni"/>
        <w:numPr>
          <w:ilvl w:val="0"/>
          <w:numId w:val="16"/>
        </w:numPr>
        <w:spacing w:before="60" w:after="60"/>
        <w:ind w:hanging="357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İ</w:t>
      </w:r>
      <w:r w:rsidR="00031EEB" w:rsidRPr="00792B10">
        <w:rPr>
          <w:rFonts w:asciiTheme="minorHAnsi" w:hAnsiTheme="minorHAnsi"/>
          <w:color w:val="231F20"/>
        </w:rPr>
        <w:t>kinci olarak, borçlanma finansman alternatifini kullanacakt</w:t>
      </w:r>
      <w:r w:rsidRPr="00792B10">
        <w:rPr>
          <w:rFonts w:asciiTheme="minorHAnsi" w:hAnsiTheme="minorHAnsi"/>
          <w:color w:val="231F20"/>
        </w:rPr>
        <w:t>ı</w:t>
      </w:r>
      <w:r w:rsidR="00D4032D">
        <w:rPr>
          <w:rFonts w:asciiTheme="minorHAnsi" w:hAnsiTheme="minorHAnsi"/>
          <w:color w:val="231F20"/>
        </w:rPr>
        <w:t>r.</w:t>
      </w:r>
    </w:p>
    <w:p w:rsidR="00031EEB" w:rsidRPr="00792B10" w:rsidRDefault="00031EEB" w:rsidP="00D4032D">
      <w:pPr>
        <w:pStyle w:val="GvdeMetni"/>
        <w:numPr>
          <w:ilvl w:val="0"/>
          <w:numId w:val="16"/>
        </w:numPr>
        <w:spacing w:before="60" w:after="60"/>
        <w:ind w:hanging="357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En son ba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vurulacak kaynak ise yeni hisse senedi ihrac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yoluyla sa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lanacak kaynakt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</w:t>
      </w:r>
    </w:p>
    <w:p w:rsidR="00F30D66" w:rsidRDefault="00F30D66" w:rsidP="00D4032D">
      <w:pPr>
        <w:pStyle w:val="Balk5"/>
        <w:spacing w:before="120" w:after="120"/>
        <w:ind w:left="0"/>
        <w:jc w:val="both"/>
        <w:rPr>
          <w:rFonts w:asciiTheme="minorHAnsi" w:hAnsiTheme="minorHAnsi"/>
          <w:b/>
          <w:color w:val="231F20"/>
          <w:sz w:val="20"/>
          <w:szCs w:val="20"/>
        </w:rPr>
      </w:pPr>
    </w:p>
    <w:p w:rsidR="00F30D66" w:rsidRDefault="00F30D66" w:rsidP="00D4032D">
      <w:pPr>
        <w:pStyle w:val="Balk5"/>
        <w:spacing w:before="120" w:after="120"/>
        <w:ind w:left="0"/>
        <w:jc w:val="both"/>
        <w:rPr>
          <w:rFonts w:asciiTheme="minorHAnsi" w:hAnsiTheme="minorHAnsi"/>
          <w:b/>
          <w:color w:val="231F20"/>
          <w:sz w:val="20"/>
          <w:szCs w:val="20"/>
        </w:rPr>
      </w:pPr>
    </w:p>
    <w:p w:rsidR="00031EEB" w:rsidRPr="00D4032D" w:rsidRDefault="00D4032D" w:rsidP="00D4032D">
      <w:pPr>
        <w:pStyle w:val="Balk5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D4032D">
        <w:rPr>
          <w:rFonts w:asciiTheme="minorHAnsi" w:hAnsiTheme="minorHAnsi"/>
          <w:b/>
          <w:color w:val="231F20"/>
          <w:sz w:val="20"/>
          <w:szCs w:val="20"/>
        </w:rPr>
        <w:lastRenderedPageBreak/>
        <w:t>SERMAYE-FİNANSMAN KARARLARINDA HİSSE BA</w:t>
      </w:r>
      <w:r>
        <w:rPr>
          <w:rFonts w:asciiTheme="minorHAnsi" w:hAnsiTheme="minorHAnsi"/>
          <w:b/>
          <w:color w:val="231F20"/>
          <w:sz w:val="20"/>
          <w:szCs w:val="20"/>
        </w:rPr>
        <w:t>ŞI</w:t>
      </w:r>
      <w:r w:rsidRPr="00D4032D">
        <w:rPr>
          <w:rFonts w:asciiTheme="minorHAnsi" w:hAnsiTheme="minorHAnsi"/>
          <w:b/>
          <w:color w:val="231F20"/>
          <w:sz w:val="20"/>
          <w:szCs w:val="20"/>
        </w:rPr>
        <w:t>NA ETKİNİN ANALİZİ VE SERMAYE KARARI</w:t>
      </w:r>
    </w:p>
    <w:p w:rsidR="00031EEB" w:rsidRPr="00D4032D" w:rsidRDefault="00792B10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D4032D">
        <w:rPr>
          <w:rFonts w:asciiTheme="minorHAnsi" w:hAnsiTheme="minorHAnsi"/>
          <w:color w:val="231F20"/>
        </w:rPr>
        <w:t>İş</w:t>
      </w:r>
      <w:r w:rsidR="00031EEB" w:rsidRPr="00D4032D">
        <w:rPr>
          <w:rFonts w:asciiTheme="minorHAnsi" w:hAnsiTheme="minorHAnsi"/>
          <w:color w:val="231F20"/>
        </w:rPr>
        <w:t>letmelerde, özellikle halka aç</w:t>
      </w:r>
      <w:r w:rsidRPr="00D4032D">
        <w:rPr>
          <w:rFonts w:asciiTheme="minorHAnsi" w:hAnsiTheme="minorHAnsi"/>
          <w:color w:val="231F20"/>
        </w:rPr>
        <w:t>ı</w:t>
      </w:r>
      <w:r w:rsidR="00031EEB" w:rsidRPr="00D4032D">
        <w:rPr>
          <w:rFonts w:asciiTheme="minorHAnsi" w:hAnsiTheme="minorHAnsi"/>
          <w:color w:val="231F20"/>
        </w:rPr>
        <w:t xml:space="preserve">k anonim </w:t>
      </w:r>
      <w:r w:rsidRPr="00D4032D">
        <w:rPr>
          <w:rFonts w:asciiTheme="minorHAnsi" w:hAnsiTheme="minorHAnsi"/>
          <w:color w:val="231F20"/>
        </w:rPr>
        <w:t>ş</w:t>
      </w:r>
      <w:r w:rsidR="00031EEB" w:rsidRPr="00D4032D">
        <w:rPr>
          <w:rFonts w:asciiTheme="minorHAnsi" w:hAnsiTheme="minorHAnsi"/>
          <w:color w:val="231F20"/>
        </w:rPr>
        <w:t>irketlerin finansman kararlar</w:t>
      </w:r>
      <w:r w:rsidRPr="00D4032D">
        <w:rPr>
          <w:rFonts w:asciiTheme="minorHAnsi" w:hAnsiTheme="minorHAnsi"/>
          <w:color w:val="231F20"/>
        </w:rPr>
        <w:t>ı</w:t>
      </w:r>
      <w:r w:rsidR="00031EEB" w:rsidRPr="00D4032D">
        <w:rPr>
          <w:rFonts w:asciiTheme="minorHAnsi" w:hAnsiTheme="minorHAnsi"/>
          <w:color w:val="231F20"/>
        </w:rPr>
        <w:t>nda temel karar göstergesi “Hisse Ba</w:t>
      </w:r>
      <w:r w:rsidRPr="00D4032D">
        <w:rPr>
          <w:rFonts w:asciiTheme="minorHAnsi" w:hAnsiTheme="minorHAnsi"/>
          <w:color w:val="231F20"/>
        </w:rPr>
        <w:t>şı</w:t>
      </w:r>
      <w:r w:rsidR="00031EEB" w:rsidRPr="00D4032D">
        <w:rPr>
          <w:rFonts w:asciiTheme="minorHAnsi" w:hAnsiTheme="minorHAnsi"/>
          <w:color w:val="231F20"/>
        </w:rPr>
        <w:t>na Kazanç”t</w:t>
      </w:r>
      <w:r w:rsidRPr="00D4032D">
        <w:rPr>
          <w:rFonts w:asciiTheme="minorHAnsi" w:hAnsiTheme="minorHAnsi"/>
          <w:color w:val="231F20"/>
        </w:rPr>
        <w:t>ı</w:t>
      </w:r>
      <w:r w:rsidR="00031EEB" w:rsidRPr="00D4032D">
        <w:rPr>
          <w:rFonts w:asciiTheme="minorHAnsi" w:hAnsiTheme="minorHAnsi"/>
          <w:color w:val="231F20"/>
        </w:rPr>
        <w:t>r.</w:t>
      </w:r>
    </w:p>
    <w:p w:rsidR="00031EEB" w:rsidRPr="00792B10" w:rsidRDefault="00792B10" w:rsidP="00792B10">
      <w:pPr>
        <w:pStyle w:val="GvdeMetni"/>
        <w:spacing w:before="120" w:after="120"/>
        <w:ind w:left="0" w:right="-1" w:hanging="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İş</w:t>
      </w:r>
      <w:r w:rsidR="00031EEB" w:rsidRPr="00792B10">
        <w:rPr>
          <w:rFonts w:asciiTheme="minorHAnsi" w:hAnsiTheme="minorHAnsi"/>
          <w:color w:val="231F20"/>
        </w:rPr>
        <w:t>letmenin Hisse Ba</w:t>
      </w:r>
      <w:r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na Kazanç Ba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 ba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 xml:space="preserve"> Noktas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formülleri kullanarak hesaplar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z.</w:t>
      </w:r>
    </w:p>
    <w:p w:rsidR="00031EEB" w:rsidRPr="00D4032D" w:rsidRDefault="00031EEB" w:rsidP="00D4032D">
      <w:pPr>
        <w:spacing w:before="120" w:after="120"/>
        <w:ind w:right="-1"/>
        <w:jc w:val="both"/>
        <w:rPr>
          <w:rFonts w:asciiTheme="minorHAnsi" w:eastAsia="Garamond" w:hAnsiTheme="minorHAnsi" w:cs="Garamond"/>
          <w:b/>
          <w:sz w:val="19"/>
          <w:szCs w:val="19"/>
        </w:rPr>
      </w:pP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HBK = (Sat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ış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lar 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- 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Sabit Masra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fl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ar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-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De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ğ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i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ş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ken Masra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fl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ar)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-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(Finansman Giderleri) 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x 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(1 Vergi Oran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)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/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İ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hraç Edilmi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ş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Hisse Senedi Say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s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</w:p>
    <w:p w:rsidR="00031EEB" w:rsidRPr="00D4032D" w:rsidRDefault="00031EEB" w:rsidP="00792B10">
      <w:pPr>
        <w:spacing w:before="120" w:after="120"/>
        <w:ind w:right="-1"/>
        <w:jc w:val="both"/>
        <w:rPr>
          <w:rFonts w:asciiTheme="minorHAnsi" w:eastAsia="Garamond" w:hAnsiTheme="minorHAnsi" w:cs="Garamond"/>
          <w:b/>
          <w:sz w:val="19"/>
          <w:szCs w:val="19"/>
        </w:rPr>
      </w:pP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HBK = (Faiz ve Vergi Öncesi Kazanç 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- 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Finansman Giderleri) </w:t>
      </w:r>
      <w:r w:rsidR="00D4032D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x </w:t>
      </w:r>
      <w:r w:rsid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(1-Vergi Oran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)</w:t>
      </w:r>
      <w:r w:rsid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/</w:t>
      </w:r>
      <w:r w:rsid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i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hraç Edilmi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ş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 xml:space="preserve"> Hisse Senedi Say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  <w:r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s</w:t>
      </w:r>
      <w:r w:rsidR="00792B10" w:rsidRPr="00D4032D">
        <w:rPr>
          <w:rFonts w:asciiTheme="minorHAnsi" w:eastAsia="Garamond" w:hAnsiTheme="minorHAnsi" w:cs="Garamond"/>
          <w:b/>
          <w:i/>
          <w:color w:val="231F20"/>
          <w:sz w:val="19"/>
          <w:szCs w:val="19"/>
        </w:rPr>
        <w:t>ı</w:t>
      </w:r>
    </w:p>
    <w:p w:rsidR="00031EEB" w:rsidRPr="00792B10" w:rsidRDefault="00031EEB" w:rsidP="00D4032D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Firma, sermaye art</w:t>
      </w:r>
      <w:r w:rsidR="00792B10" w:rsidRPr="00792B10">
        <w:rPr>
          <w:rFonts w:asciiTheme="minorHAnsi" w:hAnsiTheme="minorHAnsi"/>
          <w:color w:val="231F20"/>
        </w:rPr>
        <w:t>ışı</w:t>
      </w:r>
      <w:r w:rsidRPr="00792B10">
        <w:rPr>
          <w:rFonts w:asciiTheme="minorHAnsi" w:hAnsiTheme="minorHAnsi"/>
          <w:color w:val="231F20"/>
        </w:rPr>
        <w:t>nda hisse senedi veya borç finansman yöntemini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rsa formülümüzü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yeniden yazar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z;</w:t>
      </w:r>
    </w:p>
    <w:p w:rsidR="00484CB0" w:rsidRDefault="00D4032D" w:rsidP="00792B10">
      <w:pPr>
        <w:spacing w:before="120" w:after="120"/>
        <w:ind w:right="-1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HBK hs</w:t>
      </w:r>
      <w:r w:rsidR="00031EEB" w:rsidRPr="00792B10">
        <w:rPr>
          <w:rFonts w:asciiTheme="minorHAnsi" w:hAnsiTheme="minorHAnsi"/>
          <w:i/>
          <w:sz w:val="20"/>
          <w:szCs w:val="20"/>
        </w:rPr>
        <w:t xml:space="preserve"> =(FVÖK</w:t>
      </w:r>
      <w:r>
        <w:rPr>
          <w:rFonts w:asciiTheme="minorHAnsi" w:hAnsiTheme="minorHAnsi"/>
          <w:i/>
          <w:sz w:val="20"/>
          <w:szCs w:val="20"/>
        </w:rPr>
        <w:t xml:space="preserve"> -</w:t>
      </w:r>
      <w:r w:rsidR="00031EEB" w:rsidRPr="00792B10">
        <w:rPr>
          <w:rFonts w:asciiTheme="minorHAnsi" w:hAnsiTheme="minorHAnsi"/>
          <w:i/>
          <w:sz w:val="20"/>
          <w:szCs w:val="20"/>
        </w:rPr>
        <w:t xml:space="preserve"> F) (1 </w:t>
      </w:r>
      <w:r>
        <w:rPr>
          <w:rFonts w:asciiTheme="minorHAnsi" w:hAnsiTheme="minorHAnsi"/>
          <w:i/>
          <w:sz w:val="20"/>
          <w:szCs w:val="20"/>
        </w:rPr>
        <w:t xml:space="preserve">- </w:t>
      </w:r>
      <w:r w:rsidR="00031EEB" w:rsidRPr="00792B10">
        <w:rPr>
          <w:rFonts w:asciiTheme="minorHAnsi" w:hAnsiTheme="minorHAnsi"/>
          <w:i/>
          <w:sz w:val="20"/>
          <w:szCs w:val="20"/>
        </w:rPr>
        <w:t>T) / S</w:t>
      </w:r>
      <w:r w:rsidR="00484CB0">
        <w:rPr>
          <w:rFonts w:asciiTheme="minorHAnsi" w:hAnsiTheme="minorHAnsi"/>
          <w:i/>
          <w:sz w:val="20"/>
          <w:szCs w:val="20"/>
        </w:rPr>
        <w:t>hs</w:t>
      </w:r>
    </w:p>
    <w:p w:rsidR="00484CB0" w:rsidRDefault="00031EEB" w:rsidP="00792B10">
      <w:pPr>
        <w:spacing w:before="120" w:after="120"/>
        <w:ind w:right="-1"/>
        <w:jc w:val="both"/>
        <w:rPr>
          <w:rFonts w:asciiTheme="minorHAnsi" w:hAnsiTheme="minorHAnsi"/>
          <w:i/>
          <w:sz w:val="20"/>
          <w:szCs w:val="20"/>
        </w:rPr>
      </w:pPr>
      <w:r w:rsidRPr="00792B10">
        <w:rPr>
          <w:rFonts w:asciiTheme="minorHAnsi" w:hAnsiTheme="minorHAnsi"/>
          <w:i/>
          <w:sz w:val="20"/>
          <w:szCs w:val="20"/>
        </w:rPr>
        <w:t>HBK</w:t>
      </w:r>
      <w:r w:rsidR="00484CB0">
        <w:rPr>
          <w:rFonts w:asciiTheme="minorHAnsi" w:hAnsiTheme="minorHAnsi"/>
          <w:i/>
          <w:sz w:val="20"/>
          <w:szCs w:val="20"/>
        </w:rPr>
        <w:t>b</w:t>
      </w:r>
      <w:r w:rsidRPr="00792B10">
        <w:rPr>
          <w:rFonts w:asciiTheme="minorHAnsi" w:hAnsiTheme="minorHAnsi"/>
          <w:i/>
          <w:sz w:val="20"/>
          <w:szCs w:val="20"/>
        </w:rPr>
        <w:t xml:space="preserve"> = (FVÖK</w:t>
      </w:r>
      <w:r w:rsidR="00484CB0">
        <w:rPr>
          <w:rFonts w:asciiTheme="minorHAnsi" w:hAnsiTheme="minorHAnsi"/>
          <w:i/>
          <w:sz w:val="20"/>
          <w:szCs w:val="20"/>
        </w:rPr>
        <w:t xml:space="preserve"> -</w:t>
      </w:r>
      <w:r w:rsidRPr="00792B10">
        <w:rPr>
          <w:rFonts w:asciiTheme="minorHAnsi" w:hAnsiTheme="minorHAnsi"/>
          <w:i/>
          <w:sz w:val="20"/>
          <w:szCs w:val="20"/>
        </w:rPr>
        <w:t xml:space="preserve"> F) (1</w:t>
      </w:r>
      <w:r w:rsidR="00484CB0">
        <w:rPr>
          <w:rFonts w:asciiTheme="minorHAnsi" w:hAnsiTheme="minorHAnsi"/>
          <w:i/>
          <w:sz w:val="20"/>
          <w:szCs w:val="20"/>
        </w:rPr>
        <w:t xml:space="preserve"> -</w:t>
      </w:r>
      <w:r w:rsidRPr="00792B10">
        <w:rPr>
          <w:rFonts w:asciiTheme="minorHAnsi" w:hAnsiTheme="minorHAnsi"/>
          <w:i/>
          <w:sz w:val="20"/>
          <w:szCs w:val="20"/>
        </w:rPr>
        <w:t xml:space="preserve"> T) /</w:t>
      </w:r>
      <w:r w:rsidR="00484CB0">
        <w:rPr>
          <w:rFonts w:asciiTheme="minorHAnsi" w:hAnsiTheme="minorHAnsi"/>
          <w:i/>
          <w:sz w:val="20"/>
          <w:szCs w:val="20"/>
        </w:rPr>
        <w:t xml:space="preserve"> </w:t>
      </w:r>
      <w:r w:rsidRPr="00792B10">
        <w:rPr>
          <w:rFonts w:asciiTheme="minorHAnsi" w:hAnsiTheme="minorHAnsi"/>
          <w:i/>
          <w:sz w:val="20"/>
          <w:szCs w:val="20"/>
        </w:rPr>
        <w:t>S</w:t>
      </w:r>
      <w:r w:rsidR="00484CB0">
        <w:rPr>
          <w:rFonts w:asciiTheme="minorHAnsi" w:hAnsiTheme="minorHAnsi"/>
          <w:i/>
          <w:sz w:val="20"/>
          <w:szCs w:val="20"/>
        </w:rPr>
        <w:t>b</w:t>
      </w:r>
      <w:r w:rsidR="00484CB0">
        <w:rPr>
          <w:rFonts w:asciiTheme="minorHAnsi" w:hAnsiTheme="minorHAnsi"/>
          <w:i/>
          <w:sz w:val="20"/>
          <w:szCs w:val="20"/>
        </w:rPr>
        <w:tab/>
      </w:r>
    </w:p>
    <w:p w:rsidR="00484CB0" w:rsidRPr="00946F5A" w:rsidRDefault="00484CB0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HBK hs = HBKb eşit olduğu nokta,</w:t>
      </w:r>
      <w:r w:rsidR="00031EEB" w:rsidRPr="00792B10">
        <w:rPr>
          <w:rFonts w:asciiTheme="minorHAnsi" w:hAnsiTheme="minorHAnsi"/>
          <w:color w:val="231F20"/>
        </w:rPr>
        <w:t xml:space="preserve"> 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Borç (Tahvil) ve Hisse Senedi finansman yöntemi tercihi farks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zl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k (Ba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a ba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 xml:space="preserve"> Noktas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) noktas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d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r. Yani i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letmenin bu noktada hisse senedi veya borç finansman yöntemini kullanm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 xml:space="preserve"> olmas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, i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letmenin hisse ba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na kazanc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nda herhangi bir farkl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l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k ortaya koymaz. Bu noktaya finansman farks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zl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k (ba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a ba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) noktas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 xml:space="preserve"> deriz.</w:t>
      </w:r>
    </w:p>
    <w:p w:rsidR="00484CB0" w:rsidRDefault="00484CB0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 w:rsidRPr="00946F5A">
        <w:rPr>
          <w:rFonts w:asciiTheme="minorHAnsi" w:eastAsia="Garamond" w:hAnsiTheme="minorHAnsi"/>
          <w:color w:val="231F20"/>
          <w:sz w:val="20"/>
          <w:szCs w:val="20"/>
        </w:rPr>
        <w:t>HBKhs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 xml:space="preserve"> ve HBK</w:t>
      </w:r>
      <w:r w:rsidRPr="00946F5A">
        <w:rPr>
          <w:rFonts w:asciiTheme="minorHAnsi" w:eastAsia="Garamond" w:hAnsiTheme="minorHAnsi"/>
          <w:color w:val="231F20"/>
          <w:sz w:val="20"/>
          <w:szCs w:val="20"/>
        </w:rPr>
        <w:t>b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’nin birbirine e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it oldu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u noktadaki FVÖK kazanç tespiti önemlidir. Çünkü i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ş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letme FVÖK tahmin ederek finansman karar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nda duruma göre pozisyon al</w:t>
      </w:r>
      <w:r w:rsidR="00792B10" w:rsidRPr="00946F5A">
        <w:rPr>
          <w:rFonts w:asciiTheme="minorHAnsi" w:eastAsia="Garamond" w:hAnsiTheme="minorHAnsi"/>
          <w:color w:val="231F20"/>
          <w:sz w:val="20"/>
          <w:szCs w:val="20"/>
        </w:rPr>
        <w:t>ı</w:t>
      </w:r>
      <w:r w:rsidR="00031EEB" w:rsidRPr="00946F5A">
        <w:rPr>
          <w:rFonts w:asciiTheme="minorHAnsi" w:eastAsia="Garamond" w:hAnsiTheme="minorHAnsi"/>
          <w:color w:val="231F20"/>
          <w:sz w:val="20"/>
          <w:szCs w:val="20"/>
        </w:rPr>
        <w:t>r.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HBK (Hisse Başına Kazanç) Nasıl Hesaplanır?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Faiz ve Vergi Öncesi Kar:</w:t>
      </w:r>
      <w:r>
        <w:rPr>
          <w:rFonts w:asciiTheme="minorHAnsi" w:eastAsia="Garamond" w:hAnsiTheme="minorHAnsi"/>
          <w:color w:val="231F20"/>
          <w:sz w:val="20"/>
          <w:szCs w:val="20"/>
        </w:rPr>
        <w:tab/>
        <w:t>2000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Finansman Masrafları:</w:t>
      </w:r>
      <w:r>
        <w:rPr>
          <w:rFonts w:asciiTheme="minorHAnsi" w:eastAsia="Garamond" w:hAnsiTheme="minorHAnsi"/>
          <w:color w:val="231F20"/>
          <w:sz w:val="20"/>
          <w:szCs w:val="20"/>
        </w:rPr>
        <w:tab/>
        <w:t>960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Vergi Öncesi Kar: 2000-960=1040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Vergi (0.50): 1040x0.50=520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NET KAR: Vergi Öncesi Kar-Vergi=1040-520=520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Hisse Sayısı: 5000000</w:t>
      </w:r>
    </w:p>
    <w:p w:rsidR="0031236C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 xml:space="preserve">HBK: Net Kar/Hisse Sayısı x 100= </w:t>
      </w:r>
    </w:p>
    <w:p w:rsidR="0031236C" w:rsidRPr="00946F5A" w:rsidRDefault="0031236C" w:rsidP="00484CB0">
      <w:pPr>
        <w:spacing w:before="120" w:after="120"/>
        <w:ind w:right="-1"/>
        <w:jc w:val="both"/>
        <w:rPr>
          <w:rFonts w:asciiTheme="minorHAnsi" w:eastAsia="Garamond" w:hAnsiTheme="minorHAnsi"/>
          <w:color w:val="231F20"/>
          <w:sz w:val="20"/>
          <w:szCs w:val="20"/>
        </w:rPr>
      </w:pPr>
      <w:r>
        <w:rPr>
          <w:rFonts w:asciiTheme="minorHAnsi" w:eastAsia="Garamond" w:hAnsiTheme="minorHAnsi"/>
          <w:color w:val="231F20"/>
          <w:sz w:val="20"/>
          <w:szCs w:val="20"/>
        </w:rPr>
        <w:t>HBK: 520/5000000 x 100= 0,0104</w:t>
      </w:r>
    </w:p>
    <w:p w:rsidR="00031EEB" w:rsidRPr="0019253B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19253B">
        <w:rPr>
          <w:rFonts w:asciiTheme="minorHAnsi" w:hAnsiTheme="minorHAnsi"/>
          <w:b/>
          <w:color w:val="231F20"/>
          <w:sz w:val="20"/>
          <w:szCs w:val="20"/>
        </w:rPr>
        <w:t>Optimum Sermaye Yap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s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n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n Olu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ş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turulmas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 xml:space="preserve"> ve Sermaye Yap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s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ndaki Finansal Esnekli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ğ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inin Sa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ğ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lanmas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n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n Önemi</w:t>
      </w:r>
    </w:p>
    <w:p w:rsidR="00031EEB" w:rsidRPr="0084478E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19253B">
        <w:rPr>
          <w:rFonts w:asciiTheme="minorHAnsi" w:hAnsiTheme="minorHAnsi"/>
          <w:b/>
          <w:color w:val="231F20"/>
          <w:sz w:val="20"/>
          <w:szCs w:val="20"/>
        </w:rPr>
        <w:t>Firma Kald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9253B">
        <w:rPr>
          <w:rFonts w:asciiTheme="minorHAnsi" w:hAnsiTheme="minorHAnsi"/>
          <w:b/>
          <w:color w:val="231F20"/>
          <w:sz w:val="20"/>
          <w:szCs w:val="20"/>
        </w:rPr>
        <w:t>raç Kavram</w:t>
      </w:r>
      <w:r w:rsidR="00792B10" w:rsidRPr="0019253B">
        <w:rPr>
          <w:rFonts w:asciiTheme="minorHAnsi" w:hAnsiTheme="minorHAnsi"/>
          <w:b/>
          <w:color w:val="231F20"/>
          <w:sz w:val="20"/>
          <w:szCs w:val="20"/>
        </w:rPr>
        <w:t>ı</w:t>
      </w:r>
    </w:p>
    <w:p w:rsidR="00930BEC" w:rsidRDefault="00031EEB" w:rsidP="0084478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kavram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,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 sabit masra</w:t>
      </w:r>
      <w:r w:rsidR="0084478E">
        <w:rPr>
          <w:rFonts w:asciiTheme="minorHAnsi" w:hAnsiTheme="minorHAnsi"/>
          <w:color w:val="231F20"/>
        </w:rPr>
        <w:t>fl</w:t>
      </w:r>
      <w:r w:rsidRPr="00792B10">
        <w:rPr>
          <w:rFonts w:asciiTheme="minorHAnsi" w:hAnsiTheme="minorHAnsi"/>
          <w:color w:val="231F20"/>
        </w:rPr>
        <w:t>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 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irketin hisse ba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na kazanc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üzerine etkisi olarak tan</w:t>
      </w:r>
      <w:r w:rsidR="00792B10" w:rsidRPr="00792B10">
        <w:rPr>
          <w:rFonts w:asciiTheme="minorHAnsi" w:hAnsiTheme="minorHAnsi"/>
          <w:color w:val="231F20"/>
        </w:rPr>
        <w:t>ı</w:t>
      </w:r>
      <w:r w:rsidR="00930BEC">
        <w:rPr>
          <w:rFonts w:asciiTheme="minorHAnsi" w:hAnsiTheme="minorHAnsi"/>
          <w:color w:val="231F20"/>
        </w:rPr>
        <w:t>mlayabiliriz.</w:t>
      </w:r>
    </w:p>
    <w:p w:rsidR="00031EEB" w:rsidRPr="00792B10" w:rsidRDefault="00930BEC" w:rsidP="0084478E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F</w:t>
      </w:r>
      <w:r w:rsidR="00031EEB" w:rsidRPr="00792B10">
        <w:rPr>
          <w:rFonts w:asciiTheme="minorHAnsi" w:hAnsiTheme="minorHAnsi"/>
          <w:color w:val="231F20"/>
        </w:rPr>
        <w:t>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n </w:t>
      </w:r>
      <w:r w:rsidR="00031EEB" w:rsidRPr="00930BEC">
        <w:rPr>
          <w:rFonts w:asciiTheme="minorHAnsi" w:hAnsiTheme="minorHAnsi"/>
          <w:color w:val="231F20"/>
          <w:u w:val="single"/>
        </w:rPr>
        <w:t>sabit faaliyet maliyetlerinin</w:t>
      </w:r>
      <w:r w:rsidR="00031EEB" w:rsidRPr="00792B10">
        <w:rPr>
          <w:rFonts w:asciiTheme="minorHAnsi" w:hAnsiTheme="minorHAnsi"/>
          <w:color w:val="231F20"/>
        </w:rPr>
        <w:t xml:space="preserve">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faaliyet kâr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üzerine etkisi </w:t>
      </w:r>
      <w:r w:rsidR="00031EEB" w:rsidRPr="00930BEC">
        <w:rPr>
          <w:rFonts w:asciiTheme="minorHAnsi" w:hAnsiTheme="minorHAnsi"/>
          <w:color w:val="231F20"/>
          <w:u w:val="single"/>
        </w:rPr>
        <w:t>faaliyet kald</w:t>
      </w:r>
      <w:r w:rsidR="00792B10" w:rsidRPr="00930BEC">
        <w:rPr>
          <w:rFonts w:asciiTheme="minorHAnsi" w:hAnsiTheme="minorHAnsi"/>
          <w:color w:val="231F20"/>
          <w:u w:val="single"/>
        </w:rPr>
        <w:t>ı</w:t>
      </w:r>
      <w:r w:rsidR="00031EEB" w:rsidRPr="00930BEC">
        <w:rPr>
          <w:rFonts w:asciiTheme="minorHAnsi" w:hAnsiTheme="minorHAnsi"/>
          <w:color w:val="231F20"/>
          <w:u w:val="single"/>
        </w:rPr>
        <w:t>rac</w:t>
      </w:r>
      <w:r w:rsidR="00792B10" w:rsidRPr="00930BEC">
        <w:rPr>
          <w:rFonts w:asciiTheme="minorHAnsi" w:hAnsiTheme="minorHAnsi"/>
          <w:color w:val="231F20"/>
          <w:u w:val="single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, </w:t>
      </w:r>
      <w:r w:rsidR="00031EEB" w:rsidRPr="00930BEC">
        <w:rPr>
          <w:rFonts w:asciiTheme="minorHAnsi" w:hAnsiTheme="minorHAnsi"/>
          <w:color w:val="231F20"/>
          <w:u w:val="single"/>
        </w:rPr>
        <w:t>sabit finansman giderlerinin</w:t>
      </w:r>
      <w:r w:rsidR="00031EEB" w:rsidRPr="00792B10">
        <w:rPr>
          <w:rFonts w:asciiTheme="minorHAnsi" w:hAnsiTheme="minorHAnsi"/>
          <w:color w:val="231F20"/>
        </w:rPr>
        <w:t xml:space="preserve"> firman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hisse ba</w:t>
      </w:r>
      <w:r w:rsidR="00792B10"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na kâr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üzerine etkisi de </w:t>
      </w:r>
      <w:r w:rsidR="00031EEB" w:rsidRPr="00930BEC">
        <w:rPr>
          <w:rFonts w:asciiTheme="minorHAnsi" w:hAnsiTheme="minorHAnsi"/>
          <w:color w:val="231F20"/>
          <w:u w:val="single"/>
        </w:rPr>
        <w:t>finansal kald</w:t>
      </w:r>
      <w:r w:rsidR="00792B10" w:rsidRPr="00930BEC">
        <w:rPr>
          <w:rFonts w:asciiTheme="minorHAnsi" w:hAnsiTheme="minorHAnsi"/>
          <w:color w:val="231F20"/>
          <w:u w:val="single"/>
        </w:rPr>
        <w:t>ı</w:t>
      </w:r>
      <w:r w:rsidR="00031EEB" w:rsidRPr="00930BEC">
        <w:rPr>
          <w:rFonts w:asciiTheme="minorHAnsi" w:hAnsiTheme="minorHAnsi"/>
          <w:color w:val="231F20"/>
          <w:u w:val="single"/>
        </w:rPr>
        <w:t>rac</w:t>
      </w:r>
      <w:r w:rsidR="00792B10" w:rsidRPr="00930BEC">
        <w:rPr>
          <w:rFonts w:asciiTheme="minorHAnsi" w:hAnsiTheme="minorHAnsi"/>
          <w:color w:val="231F20"/>
          <w:u w:val="single"/>
        </w:rPr>
        <w:t>ı</w:t>
      </w:r>
      <w:r>
        <w:rPr>
          <w:rFonts w:asciiTheme="minorHAnsi" w:hAnsiTheme="minorHAnsi"/>
          <w:color w:val="231F20"/>
        </w:rPr>
        <w:t xml:space="preserve"> ilgilendirir.</w:t>
      </w:r>
    </w:p>
    <w:p w:rsidR="006D70DD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AD8EE07" wp14:editId="3F304BC9">
            <wp:simplePos x="0" y="0"/>
            <wp:positionH relativeFrom="column">
              <wp:posOffset>-1641</wp:posOffset>
            </wp:positionH>
            <wp:positionV relativeFrom="paragraph">
              <wp:posOffset>234075</wp:posOffset>
            </wp:positionV>
            <wp:extent cx="6658705" cy="2156604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941" cy="215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EB" w:rsidRPr="00792B10">
        <w:rPr>
          <w:rFonts w:asciiTheme="minorHAnsi" w:hAnsiTheme="minorHAnsi"/>
          <w:color w:val="231F20"/>
        </w:rPr>
        <w:t>Firma kald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raç seviyesi ile kald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raca neden olan gelir tablosu kalemlerinin ili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kisi a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gibi gösterilebilir</w:t>
      </w:r>
      <w:r>
        <w:rPr>
          <w:rFonts w:asciiTheme="minorHAnsi" w:hAnsiTheme="minorHAnsi"/>
          <w:color w:val="231F20"/>
        </w:rPr>
        <w:t>:</w:t>
      </w: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930BEC" w:rsidRDefault="00930BEC" w:rsidP="00930BEC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031EEB" w:rsidRPr="00930BEC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930BEC">
        <w:rPr>
          <w:rFonts w:asciiTheme="minorHAnsi" w:hAnsiTheme="minorHAnsi"/>
          <w:b/>
          <w:color w:val="231F20"/>
          <w:sz w:val="20"/>
          <w:szCs w:val="20"/>
        </w:rPr>
        <w:t>Faaliyet Kald</w:t>
      </w:r>
      <w:r w:rsidR="00792B10" w:rsidRPr="00930BEC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930BEC">
        <w:rPr>
          <w:rFonts w:asciiTheme="minorHAnsi" w:hAnsiTheme="minorHAnsi"/>
          <w:b/>
          <w:color w:val="231F20"/>
          <w:sz w:val="20"/>
          <w:szCs w:val="20"/>
        </w:rPr>
        <w:t>rac</w:t>
      </w:r>
      <w:r w:rsidR="00792B10" w:rsidRPr="00930BEC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930BEC">
        <w:rPr>
          <w:rFonts w:asciiTheme="minorHAnsi" w:hAnsiTheme="minorHAnsi"/>
          <w:b/>
          <w:color w:val="231F20"/>
          <w:sz w:val="20"/>
          <w:szCs w:val="20"/>
        </w:rPr>
        <w:t xml:space="preserve"> Derecesi</w:t>
      </w:r>
    </w:p>
    <w:p w:rsidR="0019253B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Sabit faaliyet giderlerinden kaynaklanan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n rakamsal ölçümüne </w:t>
      </w:r>
      <w:r w:rsidRPr="00792B10">
        <w:rPr>
          <w:rFonts w:asciiTheme="minorHAnsi" w:hAnsiTheme="minorHAnsi" w:cs="Garamond"/>
          <w:i/>
          <w:color w:val="231F20"/>
        </w:rPr>
        <w:t>faaliyet kald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Pr="00792B10">
        <w:rPr>
          <w:rFonts w:asciiTheme="minorHAnsi" w:hAnsiTheme="minorHAnsi" w:cs="Garamond"/>
          <w:i/>
          <w:color w:val="231F20"/>
        </w:rPr>
        <w:t xml:space="preserve">raç derecesi denir. </w:t>
      </w:r>
      <w:r w:rsidRPr="00792B10">
        <w:rPr>
          <w:rFonts w:asciiTheme="minorHAnsi" w:hAnsiTheme="minorHAnsi"/>
          <w:color w:val="231F20"/>
        </w:rPr>
        <w:t>Bir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büyüklü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ünü do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rudan belirlemede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 ikinci temel gösterge olan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derecesi,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lardaki yüzdelik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menin faaliyet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(vergi ve faizden önceki karda) yüzde olarak ne kadar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meye yol açt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belirlemeye yönelik önemli bir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riski göstergesidir. Bir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gelecekteki faaliyet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tahminindeki belirsizlik derecesi olarak tan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mlanan </w:t>
      </w:r>
      <w:r w:rsidRPr="00792B10">
        <w:rPr>
          <w:rFonts w:asciiTheme="minorHAnsi" w:hAnsiTheme="minorHAnsi" w:cs="Garamond"/>
          <w:i/>
          <w:color w:val="231F20"/>
        </w:rPr>
        <w:t>i</w:t>
      </w:r>
      <w:r w:rsidR="00792B10" w:rsidRPr="00792B10">
        <w:rPr>
          <w:rFonts w:asciiTheme="minorHAnsi" w:hAnsiTheme="minorHAnsi" w:cs="Garamond"/>
          <w:i/>
          <w:color w:val="231F20"/>
        </w:rPr>
        <w:t>ş</w:t>
      </w:r>
      <w:r w:rsidRPr="00792B10">
        <w:rPr>
          <w:rFonts w:asciiTheme="minorHAnsi" w:hAnsiTheme="minorHAnsi" w:cs="Garamond"/>
          <w:i/>
          <w:color w:val="231F20"/>
        </w:rPr>
        <w:t>letme riski</w:t>
      </w:r>
      <w:r w:rsidRPr="00792B10">
        <w:rPr>
          <w:rFonts w:asciiTheme="minorHAnsi" w:hAnsiTheme="minorHAnsi"/>
          <w:color w:val="231F20"/>
        </w:rPr>
        <w:t>, en iyi biçimde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derecesi ile belirlenebilir. Çünkü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derecesi faaliyet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sabit giderlerin büyüklü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ü ile do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rudan ili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kilendirir ve yüksekli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 riskinin fazla oldu</w:t>
      </w:r>
      <w:r w:rsidR="00792B10" w:rsidRPr="00792B10">
        <w:rPr>
          <w:rFonts w:asciiTheme="minorHAnsi" w:hAnsiTheme="minorHAnsi"/>
          <w:color w:val="231F20"/>
        </w:rPr>
        <w:t>ğ</w:t>
      </w:r>
      <w:r w:rsidR="0019253B">
        <w:rPr>
          <w:rFonts w:asciiTheme="minorHAnsi" w:hAnsiTheme="minorHAnsi"/>
          <w:color w:val="231F20"/>
        </w:rPr>
        <w:t>unu ifade eder.</w:t>
      </w:r>
    </w:p>
    <w:p w:rsidR="00031EEB" w:rsidRPr="00792B10" w:rsidRDefault="00031EEB" w:rsidP="0019253B">
      <w:pPr>
        <w:pStyle w:val="GvdeMetni"/>
        <w:numPr>
          <w:ilvl w:val="0"/>
          <w:numId w:val="16"/>
        </w:numPr>
        <w:spacing w:before="120" w:after="120"/>
        <w:ind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lastRenderedPageBreak/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Derecesini k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sa yoldan a</w:t>
      </w:r>
      <w:r w:rsidR="00792B10" w:rsidRPr="00792B10">
        <w:rPr>
          <w:rFonts w:asciiTheme="minorHAnsi" w:hAnsiTheme="minorHAnsi"/>
          <w:color w:val="231F20"/>
        </w:rPr>
        <w:t>ş</w:t>
      </w:r>
      <w:r w:rsidR="0019253B">
        <w:rPr>
          <w:rFonts w:asciiTheme="minorHAnsi" w:hAnsiTheme="minorHAnsi"/>
          <w:color w:val="231F20"/>
        </w:rPr>
        <w:t>ağ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daki 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itlik yard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yla hesaplayabiliriz. </w:t>
      </w:r>
      <w:r w:rsidR="0019253B">
        <w:rPr>
          <w:rFonts w:asciiTheme="minorHAnsi" w:hAnsiTheme="minorHAnsi"/>
          <w:color w:val="231F20"/>
        </w:rPr>
        <w:t>Ş</w:t>
      </w:r>
      <w:r w:rsidR="00792B10" w:rsidRPr="00792B10">
        <w:rPr>
          <w:rFonts w:asciiTheme="minorHAnsi" w:hAnsiTheme="minorHAnsi"/>
          <w:color w:val="231F20"/>
        </w:rPr>
        <w:t>öyle</w:t>
      </w:r>
      <w:r w:rsidRPr="00792B10">
        <w:rPr>
          <w:rFonts w:asciiTheme="minorHAnsi" w:hAnsiTheme="minorHAnsi"/>
          <w:color w:val="231F20"/>
        </w:rPr>
        <w:t xml:space="preserve"> ki;</w:t>
      </w:r>
    </w:p>
    <w:p w:rsidR="00031EEB" w:rsidRPr="00792B10" w:rsidRDefault="00031EEB" w:rsidP="0019253B">
      <w:pPr>
        <w:pStyle w:val="GvdeMetni"/>
        <w:spacing w:before="120" w:after="120"/>
        <w:ind w:left="0" w:right="-1" w:firstLine="708"/>
        <w:jc w:val="both"/>
        <w:rPr>
          <w:rFonts w:asciiTheme="minorHAnsi" w:hAnsiTheme="minorHAnsi"/>
        </w:rPr>
      </w:pPr>
      <w:r w:rsidRPr="0019253B">
        <w:rPr>
          <w:rFonts w:asciiTheme="minorHAnsi" w:hAnsiTheme="minorHAnsi"/>
          <w:b/>
          <w:color w:val="231F20"/>
        </w:rPr>
        <w:t>FALKD = Faiz ve Vergi Önceki Kazançtaki Oransal De</w:t>
      </w:r>
      <w:r w:rsidR="00792B10" w:rsidRPr="0019253B">
        <w:rPr>
          <w:rFonts w:asciiTheme="minorHAnsi" w:hAnsiTheme="minorHAnsi"/>
          <w:b/>
          <w:color w:val="231F20"/>
        </w:rPr>
        <w:t>ğ</w:t>
      </w:r>
      <w:r w:rsidRPr="0019253B">
        <w:rPr>
          <w:rFonts w:asciiTheme="minorHAnsi" w:hAnsiTheme="minorHAnsi"/>
          <w:b/>
          <w:color w:val="231F20"/>
        </w:rPr>
        <w:t>i</w:t>
      </w:r>
      <w:r w:rsidR="00792B10" w:rsidRPr="0019253B">
        <w:rPr>
          <w:rFonts w:asciiTheme="minorHAnsi" w:hAnsiTheme="minorHAnsi"/>
          <w:b/>
          <w:color w:val="231F20"/>
        </w:rPr>
        <w:t>ş</w:t>
      </w:r>
      <w:r w:rsidRPr="0019253B">
        <w:rPr>
          <w:rFonts w:asciiTheme="minorHAnsi" w:hAnsiTheme="minorHAnsi"/>
          <w:b/>
          <w:color w:val="231F20"/>
        </w:rPr>
        <w:t>im/Sat</w:t>
      </w:r>
      <w:r w:rsidR="00792B10" w:rsidRPr="0019253B">
        <w:rPr>
          <w:rFonts w:asciiTheme="minorHAnsi" w:hAnsiTheme="minorHAnsi"/>
          <w:b/>
          <w:color w:val="231F20"/>
        </w:rPr>
        <w:t>ış</w:t>
      </w:r>
      <w:r w:rsidRPr="0019253B">
        <w:rPr>
          <w:rFonts w:asciiTheme="minorHAnsi" w:hAnsiTheme="minorHAnsi"/>
          <w:b/>
          <w:color w:val="231F20"/>
        </w:rPr>
        <w:t>lardaki Oransal De</w:t>
      </w:r>
      <w:r w:rsidR="00792B10" w:rsidRPr="0019253B">
        <w:rPr>
          <w:rFonts w:asciiTheme="minorHAnsi" w:hAnsiTheme="minorHAnsi"/>
          <w:b/>
          <w:color w:val="231F20"/>
        </w:rPr>
        <w:t>ğ</w:t>
      </w:r>
      <w:r w:rsidRPr="0019253B">
        <w:rPr>
          <w:rFonts w:asciiTheme="minorHAnsi" w:hAnsiTheme="minorHAnsi"/>
          <w:b/>
          <w:color w:val="231F20"/>
        </w:rPr>
        <w:t>i</w:t>
      </w:r>
      <w:r w:rsidR="00792B10" w:rsidRPr="0019253B">
        <w:rPr>
          <w:rFonts w:asciiTheme="minorHAnsi" w:hAnsiTheme="minorHAnsi"/>
          <w:b/>
          <w:color w:val="231F20"/>
        </w:rPr>
        <w:t>ş</w:t>
      </w:r>
      <w:r w:rsidRPr="0019253B">
        <w:rPr>
          <w:rFonts w:asciiTheme="minorHAnsi" w:hAnsiTheme="minorHAnsi"/>
          <w:b/>
          <w:color w:val="231F20"/>
        </w:rPr>
        <w:t>im</w:t>
      </w:r>
    </w:p>
    <w:p w:rsidR="00031EEB" w:rsidRPr="00792B10" w:rsidRDefault="0019253B" w:rsidP="0019253B">
      <w:pPr>
        <w:pStyle w:val="GvdeMetni"/>
        <w:numPr>
          <w:ilvl w:val="0"/>
          <w:numId w:val="16"/>
        </w:numPr>
        <w:spacing w:before="120" w:after="12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Bir</w:t>
      </w:r>
      <w:r w:rsidR="00031EEB" w:rsidRPr="00792B10">
        <w:rPr>
          <w:rFonts w:asciiTheme="minorHAnsi" w:hAnsiTheme="minorHAnsi"/>
          <w:color w:val="231F20"/>
        </w:rPr>
        <w:t xml:space="preserve">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letmenin belli bir sat</w:t>
      </w:r>
      <w:r w:rsidR="00792B10" w:rsidRPr="00792B10">
        <w:rPr>
          <w:rFonts w:asciiTheme="minorHAnsi" w:hAnsiTheme="minorHAnsi"/>
          <w:color w:val="231F20"/>
        </w:rPr>
        <w:t>ış</w:t>
      </w:r>
      <w:r w:rsidR="00031EEB" w:rsidRPr="00792B10">
        <w:rPr>
          <w:rFonts w:asciiTheme="minorHAnsi" w:hAnsiTheme="minorHAnsi"/>
          <w:color w:val="231F20"/>
        </w:rPr>
        <w:t xml:space="preserve"> ve üretim seviyesindeki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raç</w:t>
      </w:r>
      <w:r>
        <w:rPr>
          <w:rFonts w:asciiTheme="minorHAnsi" w:hAnsiTheme="minorHAnsi"/>
          <w:color w:val="231F20"/>
        </w:rPr>
        <w:t xml:space="preserve"> derecesini hesaplamak istersek;</w:t>
      </w:r>
    </w:p>
    <w:p w:rsidR="0019253B" w:rsidRDefault="00031EEB" w:rsidP="0019253B">
      <w:pPr>
        <w:pStyle w:val="GvdeMetni"/>
        <w:spacing w:before="120" w:after="120"/>
        <w:ind w:left="0" w:right="-1" w:firstLine="708"/>
        <w:jc w:val="both"/>
        <w:rPr>
          <w:rFonts w:asciiTheme="minorHAnsi" w:hAnsiTheme="minorHAnsi"/>
          <w:color w:val="231F20"/>
        </w:rPr>
      </w:pPr>
      <w:r w:rsidRPr="0019253B">
        <w:rPr>
          <w:rFonts w:asciiTheme="minorHAnsi" w:hAnsiTheme="minorHAnsi"/>
          <w:b/>
          <w:color w:val="231F20"/>
        </w:rPr>
        <w:t>FALKD = (Sabit Giderlerden Önceki Kâr)</w:t>
      </w:r>
      <w:r w:rsidR="0019253B">
        <w:rPr>
          <w:rFonts w:asciiTheme="minorHAnsi" w:hAnsiTheme="minorHAnsi"/>
          <w:b/>
          <w:color w:val="231F20"/>
        </w:rPr>
        <w:t xml:space="preserve"> </w:t>
      </w:r>
      <w:r w:rsidRPr="0019253B">
        <w:rPr>
          <w:rFonts w:asciiTheme="minorHAnsi" w:hAnsiTheme="minorHAnsi"/>
          <w:b/>
          <w:color w:val="231F20"/>
        </w:rPr>
        <w:t>/</w:t>
      </w:r>
      <w:r w:rsidR="0019253B">
        <w:rPr>
          <w:rFonts w:asciiTheme="minorHAnsi" w:hAnsiTheme="minorHAnsi"/>
          <w:b/>
          <w:color w:val="231F20"/>
        </w:rPr>
        <w:t xml:space="preserve"> </w:t>
      </w:r>
      <w:r w:rsidRPr="0019253B">
        <w:rPr>
          <w:rFonts w:asciiTheme="minorHAnsi" w:hAnsiTheme="minorHAnsi"/>
          <w:b/>
          <w:color w:val="231F20"/>
        </w:rPr>
        <w:t>(Sabit Giderlerden Sonraki Kâr)</w:t>
      </w:r>
    </w:p>
    <w:p w:rsidR="00031EEB" w:rsidRPr="00792B10" w:rsidRDefault="0019253B" w:rsidP="0019253B">
      <w:pPr>
        <w:pStyle w:val="GvdeMetni"/>
        <w:spacing w:before="120" w:after="120"/>
        <w:ind w:left="0" w:right="-1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biçiminde hesaplanan bir </w:t>
      </w:r>
      <w:r w:rsidR="00031EEB" w:rsidRPr="00792B10">
        <w:rPr>
          <w:rFonts w:asciiTheme="minorHAnsi" w:hAnsiTheme="minorHAnsi"/>
          <w:color w:val="231F20"/>
        </w:rPr>
        <w:t>orand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</w:t>
      </w:r>
    </w:p>
    <w:p w:rsidR="0019253B" w:rsidRDefault="0019253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031EEB" w:rsidRPr="006C1916" w:rsidRDefault="00031EEB" w:rsidP="006C1916">
      <w:pPr>
        <w:pStyle w:val="GvdeMetni"/>
        <w:spacing w:before="120" w:after="120"/>
        <w:ind w:left="0" w:right="-1"/>
        <w:jc w:val="both"/>
        <w:rPr>
          <w:rFonts w:asciiTheme="minorHAnsi" w:hAnsiTheme="minorHAnsi"/>
          <w:b/>
        </w:rPr>
      </w:pPr>
      <w:r w:rsidRPr="006C1916">
        <w:rPr>
          <w:rFonts w:asciiTheme="minorHAnsi" w:hAnsiTheme="minorHAnsi"/>
          <w:b/>
          <w:color w:val="231F20"/>
        </w:rPr>
        <w:t xml:space="preserve">FALKD= [Q </w:t>
      </w:r>
      <w:r w:rsidR="006C1916" w:rsidRPr="006C1916">
        <w:rPr>
          <w:rFonts w:asciiTheme="minorHAnsi" w:hAnsiTheme="minorHAnsi"/>
          <w:b/>
          <w:color w:val="231F20"/>
        </w:rPr>
        <w:t xml:space="preserve">x (BSF - </w:t>
      </w:r>
      <w:r w:rsidRPr="006C1916">
        <w:rPr>
          <w:rFonts w:asciiTheme="minorHAnsi" w:hAnsiTheme="minorHAnsi"/>
          <w:b/>
          <w:color w:val="231F20"/>
        </w:rPr>
        <w:t>BDM)]</w:t>
      </w:r>
      <w:r w:rsidR="006C1916" w:rsidRPr="006C1916">
        <w:rPr>
          <w:rFonts w:asciiTheme="minorHAnsi" w:hAnsiTheme="minorHAnsi"/>
          <w:b/>
          <w:color w:val="231F20"/>
        </w:rPr>
        <w:t xml:space="preserve"> </w:t>
      </w:r>
      <w:r w:rsidRPr="006C1916">
        <w:rPr>
          <w:rFonts w:asciiTheme="minorHAnsi" w:hAnsiTheme="minorHAnsi"/>
          <w:b/>
          <w:color w:val="231F20"/>
        </w:rPr>
        <w:t>/</w:t>
      </w:r>
      <w:r w:rsidR="006C1916" w:rsidRPr="006C1916">
        <w:rPr>
          <w:rFonts w:asciiTheme="minorHAnsi" w:hAnsiTheme="minorHAnsi"/>
          <w:b/>
          <w:color w:val="231F20"/>
        </w:rPr>
        <w:t xml:space="preserve"> </w:t>
      </w:r>
      <w:r w:rsidRPr="006C1916">
        <w:rPr>
          <w:rFonts w:asciiTheme="minorHAnsi" w:hAnsiTheme="minorHAnsi"/>
          <w:b/>
          <w:color w:val="231F20"/>
        </w:rPr>
        <w:t xml:space="preserve">[Q </w:t>
      </w:r>
      <w:r w:rsidR="006C1916" w:rsidRPr="006C1916">
        <w:rPr>
          <w:rFonts w:asciiTheme="minorHAnsi" w:hAnsiTheme="minorHAnsi"/>
          <w:b/>
          <w:color w:val="231F20"/>
        </w:rPr>
        <w:t xml:space="preserve">x </w:t>
      </w:r>
      <w:r w:rsidRPr="006C1916">
        <w:rPr>
          <w:rFonts w:asciiTheme="minorHAnsi" w:hAnsiTheme="minorHAnsi"/>
          <w:b/>
          <w:color w:val="231F20"/>
        </w:rPr>
        <w:t>(BSF</w:t>
      </w:r>
      <w:r w:rsidR="006C1916" w:rsidRPr="006C1916">
        <w:rPr>
          <w:rFonts w:asciiTheme="minorHAnsi" w:hAnsiTheme="minorHAnsi"/>
          <w:b/>
          <w:color w:val="231F20"/>
        </w:rPr>
        <w:t xml:space="preserve"> </w:t>
      </w:r>
      <w:r w:rsidRPr="006C1916">
        <w:rPr>
          <w:rFonts w:asciiTheme="minorHAnsi" w:hAnsiTheme="minorHAnsi"/>
          <w:b/>
          <w:color w:val="231F20"/>
        </w:rPr>
        <w:t>-</w:t>
      </w:r>
      <w:r w:rsidR="006C1916" w:rsidRPr="006C1916">
        <w:rPr>
          <w:rFonts w:asciiTheme="minorHAnsi" w:hAnsiTheme="minorHAnsi"/>
          <w:b/>
          <w:color w:val="231F20"/>
        </w:rPr>
        <w:t xml:space="preserve"> </w:t>
      </w:r>
      <w:r w:rsidRPr="006C1916">
        <w:rPr>
          <w:rFonts w:asciiTheme="minorHAnsi" w:hAnsiTheme="minorHAnsi"/>
          <w:b/>
          <w:color w:val="231F20"/>
        </w:rPr>
        <w:t>BDM) -</w:t>
      </w:r>
      <w:r w:rsidR="006C1916" w:rsidRPr="006C1916">
        <w:rPr>
          <w:rFonts w:asciiTheme="minorHAnsi" w:hAnsiTheme="minorHAnsi"/>
          <w:b/>
          <w:color w:val="231F20"/>
        </w:rPr>
        <w:t xml:space="preserve"> </w:t>
      </w:r>
      <w:r w:rsidRPr="006C1916">
        <w:rPr>
          <w:rFonts w:asciiTheme="minorHAnsi" w:hAnsiTheme="minorHAnsi"/>
          <w:b/>
          <w:color w:val="231F20"/>
        </w:rPr>
        <w:t>TSM]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Burada:</w:t>
      </w:r>
    </w:p>
    <w:p w:rsidR="00031EEB" w:rsidRPr="00792B10" w:rsidRDefault="006C1916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FALKD</w:t>
      </w:r>
      <w:r w:rsidR="00031EEB" w:rsidRPr="00792B10">
        <w:rPr>
          <w:rFonts w:asciiTheme="minorHAnsi" w:hAnsiTheme="minorHAnsi"/>
          <w:color w:val="231F20"/>
        </w:rPr>
        <w:t>: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derecesini,</w:t>
      </w:r>
    </w:p>
    <w:p w:rsidR="006C1916" w:rsidRDefault="00031EEB" w:rsidP="00792B10">
      <w:pPr>
        <w:pStyle w:val="GvdeMetni"/>
        <w:tabs>
          <w:tab w:val="left" w:pos="3021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Q: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derecesinin hesapland</w:t>
      </w:r>
      <w:r w:rsidR="00792B10" w:rsidRPr="00792B10">
        <w:rPr>
          <w:rFonts w:asciiTheme="minorHAnsi" w:hAnsiTheme="minorHAnsi"/>
          <w:color w:val="231F20"/>
        </w:rPr>
        <w:t>ığı</w:t>
      </w:r>
      <w:r w:rsidRPr="00792B10">
        <w:rPr>
          <w:rFonts w:asciiTheme="minorHAnsi" w:hAnsiTheme="minorHAnsi"/>
          <w:color w:val="231F20"/>
        </w:rPr>
        <w:t xml:space="preserve"> belli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 xml:space="preserve"> miktar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="006C1916">
        <w:rPr>
          <w:rFonts w:asciiTheme="minorHAnsi" w:hAnsiTheme="minorHAnsi"/>
          <w:color w:val="231F20"/>
        </w:rPr>
        <w:t>,</w:t>
      </w:r>
    </w:p>
    <w:p w:rsidR="00031EEB" w:rsidRPr="00792B10" w:rsidRDefault="00031EEB" w:rsidP="00792B10">
      <w:pPr>
        <w:pStyle w:val="GvdeMetni"/>
        <w:tabs>
          <w:tab w:val="left" w:pos="3021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BSF: Birim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 xml:space="preserve"> fiyat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</w:t>
      </w:r>
    </w:p>
    <w:p w:rsidR="00031EEB" w:rsidRPr="00792B10" w:rsidRDefault="00031EEB" w:rsidP="00792B10">
      <w:pPr>
        <w:pStyle w:val="GvdeMetni"/>
        <w:tabs>
          <w:tab w:val="left" w:pos="3021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BDM: Birim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ken maliyeti,</w:t>
      </w:r>
    </w:p>
    <w:p w:rsidR="00031EEB" w:rsidRPr="00792B10" w:rsidRDefault="00031EEB" w:rsidP="00792B10">
      <w:pPr>
        <w:pStyle w:val="GvdeMetni"/>
        <w:tabs>
          <w:tab w:val="left" w:pos="3021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TSM: Toplam sabit giderlerini temsil etmektedir.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(Q </w:t>
      </w:r>
      <w:r w:rsidR="006C1916">
        <w:rPr>
          <w:rFonts w:asciiTheme="minorHAnsi" w:hAnsiTheme="minorHAnsi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>BSF) = toplam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 xml:space="preserve"> geliri,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 xml:space="preserve">(Q </w:t>
      </w:r>
      <w:r w:rsidR="006C1916">
        <w:rPr>
          <w:rFonts w:asciiTheme="minorHAnsi" w:eastAsia="Symbol" w:hAnsiTheme="minorHAnsi" w:cs="Symbol"/>
          <w:color w:val="231F20"/>
        </w:rPr>
        <w:t xml:space="preserve">x </w:t>
      </w:r>
      <w:r w:rsidRPr="00792B10">
        <w:rPr>
          <w:rFonts w:asciiTheme="minorHAnsi" w:hAnsiTheme="minorHAnsi"/>
          <w:color w:val="231F20"/>
        </w:rPr>
        <w:t>BDM) = toplam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ken giderler,</w:t>
      </w:r>
    </w:p>
    <w:p w:rsidR="00031EEB" w:rsidRPr="00792B10" w:rsidRDefault="00792B10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Olduğ</w:t>
      </w:r>
      <w:r w:rsidR="00031EEB" w:rsidRPr="00792B10">
        <w:rPr>
          <w:rFonts w:asciiTheme="minorHAnsi" w:hAnsiTheme="minorHAnsi"/>
          <w:color w:val="231F20"/>
        </w:rPr>
        <w:t>u göz önüne al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rsa faaliyet kald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rac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derecesi daha aç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 bir biçimde a</w:t>
      </w:r>
      <w:r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gibi de hesaplanabilir:</w:t>
      </w:r>
    </w:p>
    <w:p w:rsidR="00031EEB" w:rsidRPr="00792B10" w:rsidRDefault="006C1916" w:rsidP="00792B10">
      <w:pPr>
        <w:spacing w:before="120" w:after="120"/>
        <w:ind w:right="-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4F2FA06" wp14:editId="2C120DBB">
            <wp:extent cx="4448175" cy="571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EB" w:rsidRPr="00792B10" w:rsidRDefault="006C1916" w:rsidP="006C1916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Ş</w:t>
      </w:r>
      <w:r w:rsidR="00792B10" w:rsidRPr="00792B10">
        <w:rPr>
          <w:rFonts w:asciiTheme="minorHAnsi" w:hAnsiTheme="minorHAnsi"/>
          <w:color w:val="231F20"/>
        </w:rPr>
        <w:t>imdi</w:t>
      </w:r>
      <w:r w:rsidR="00031EEB" w:rsidRPr="00792B10">
        <w:rPr>
          <w:rFonts w:asciiTheme="minorHAnsi" w:hAnsiTheme="minorHAnsi"/>
          <w:color w:val="231F20"/>
        </w:rPr>
        <w:t xml:space="preserve"> bu bilgiler çerçevesinde varsayal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m ki bir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letmede belli bir zamanda üretim ile ilgili olarak a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="00031EEB" w:rsidRPr="00792B10">
        <w:rPr>
          <w:rFonts w:asciiTheme="minorHAnsi" w:hAnsiTheme="minorHAnsi"/>
          <w:color w:val="231F20"/>
        </w:rPr>
        <w:t>daki bilgiler verilmektedir:</w:t>
      </w:r>
    </w:p>
    <w:p w:rsidR="00031EEB" w:rsidRPr="00792B10" w:rsidRDefault="00031EEB" w:rsidP="00792B10">
      <w:pPr>
        <w:pStyle w:val="GvdeMetni"/>
        <w:tabs>
          <w:tab w:val="left" w:pos="974"/>
        </w:tabs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Q</w:t>
      </w:r>
      <w:r w:rsidR="006C1916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= 18.000 Birim</w:t>
      </w:r>
    </w:p>
    <w:p w:rsidR="006C1916" w:rsidRDefault="00031EEB" w:rsidP="00792B10">
      <w:pPr>
        <w:pStyle w:val="GvdeMetni"/>
        <w:tabs>
          <w:tab w:val="left" w:pos="974"/>
        </w:tabs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BSF</w:t>
      </w:r>
      <w:r w:rsidR="006C1916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= 50</w:t>
      </w:r>
      <w:r w:rsidR="006C1916">
        <w:rPr>
          <w:rFonts w:asciiTheme="minorHAnsi" w:hAnsiTheme="minorHAnsi"/>
          <w:color w:val="231F20"/>
        </w:rPr>
        <w:t xml:space="preserve"> tl</w:t>
      </w:r>
    </w:p>
    <w:p w:rsidR="00031EEB" w:rsidRPr="00792B10" w:rsidRDefault="006C1916" w:rsidP="00792B10">
      <w:pPr>
        <w:pStyle w:val="GvdeMetni"/>
        <w:tabs>
          <w:tab w:val="left" w:pos="974"/>
        </w:tabs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BDM </w:t>
      </w:r>
      <w:r w:rsidR="00031EEB" w:rsidRPr="00792B10">
        <w:rPr>
          <w:rFonts w:asciiTheme="minorHAnsi" w:hAnsiTheme="minorHAnsi"/>
          <w:color w:val="231F20"/>
        </w:rPr>
        <w:t>= 30</w:t>
      </w:r>
      <w:r>
        <w:rPr>
          <w:rFonts w:asciiTheme="minorHAnsi" w:hAnsiTheme="minorHAnsi"/>
          <w:color w:val="231F20"/>
        </w:rPr>
        <w:t xml:space="preserve"> tl</w:t>
      </w:r>
    </w:p>
    <w:p w:rsidR="00031EEB" w:rsidRPr="00792B10" w:rsidRDefault="006C1916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TSM  </w:t>
      </w:r>
      <w:r w:rsidR="00031EEB" w:rsidRPr="00792B10">
        <w:rPr>
          <w:rFonts w:asciiTheme="minorHAnsi" w:hAnsiTheme="minorHAnsi"/>
          <w:color w:val="231F20"/>
        </w:rPr>
        <w:t>= 280.000</w:t>
      </w:r>
      <w:r>
        <w:rPr>
          <w:rFonts w:asciiTheme="minorHAnsi" w:hAnsiTheme="minorHAnsi"/>
          <w:color w:val="231F20"/>
        </w:rPr>
        <w:t xml:space="preserve"> tl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Bu verilere göre bu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 xml:space="preserve"> düzeyinde faaliyet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derecesi;</w:t>
      </w:r>
    </w:p>
    <w:p w:rsidR="006C1916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FALKD = [18.000 (50</w:t>
      </w:r>
      <w:r w:rsidR="006C1916">
        <w:rPr>
          <w:rFonts w:asciiTheme="minorHAnsi" w:hAnsiTheme="minorHAnsi"/>
          <w:color w:val="231F20"/>
        </w:rPr>
        <w:t xml:space="preserve"> tl – </w:t>
      </w:r>
      <w:r w:rsidRPr="00792B10">
        <w:rPr>
          <w:rFonts w:asciiTheme="minorHAnsi" w:hAnsiTheme="minorHAnsi"/>
          <w:color w:val="231F20"/>
        </w:rPr>
        <w:t>30</w:t>
      </w:r>
      <w:r w:rsidR="006C1916">
        <w:rPr>
          <w:rFonts w:asciiTheme="minorHAnsi" w:hAnsiTheme="minorHAnsi"/>
          <w:color w:val="231F20"/>
        </w:rPr>
        <w:t xml:space="preserve"> tl</w:t>
      </w:r>
      <w:r w:rsidRPr="00792B10">
        <w:rPr>
          <w:rFonts w:asciiTheme="minorHAnsi" w:hAnsiTheme="minorHAnsi"/>
          <w:color w:val="231F20"/>
        </w:rPr>
        <w:t>)]</w:t>
      </w:r>
      <w:r w:rsidR="006C1916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 w:rsidR="006C1916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[(18.000 (50</w:t>
      </w:r>
      <w:r w:rsidR="006C1916">
        <w:rPr>
          <w:rFonts w:asciiTheme="minorHAnsi" w:hAnsiTheme="minorHAnsi"/>
          <w:color w:val="231F20"/>
        </w:rPr>
        <w:t xml:space="preserve"> tl – </w:t>
      </w:r>
      <w:r w:rsidRPr="00792B10">
        <w:rPr>
          <w:rFonts w:asciiTheme="minorHAnsi" w:hAnsiTheme="minorHAnsi"/>
          <w:color w:val="231F20"/>
        </w:rPr>
        <w:t>30</w:t>
      </w:r>
      <w:r w:rsidR="006C1916">
        <w:rPr>
          <w:rFonts w:asciiTheme="minorHAnsi" w:hAnsiTheme="minorHAnsi"/>
          <w:color w:val="231F20"/>
        </w:rPr>
        <w:t xml:space="preserve"> tl</w:t>
      </w:r>
      <w:r w:rsidRPr="00792B10">
        <w:rPr>
          <w:rFonts w:asciiTheme="minorHAnsi" w:hAnsiTheme="minorHAnsi"/>
          <w:color w:val="231F20"/>
        </w:rPr>
        <w:t xml:space="preserve">)) </w:t>
      </w:r>
      <w:r w:rsidR="006C1916">
        <w:rPr>
          <w:rFonts w:asciiTheme="minorHAnsi" w:hAnsiTheme="minorHAnsi"/>
          <w:color w:val="231F20"/>
        </w:rPr>
        <w:t xml:space="preserve">- </w:t>
      </w:r>
      <w:r w:rsidRPr="00792B10">
        <w:rPr>
          <w:rFonts w:asciiTheme="minorHAnsi" w:hAnsiTheme="minorHAnsi"/>
          <w:color w:val="231F20"/>
        </w:rPr>
        <w:t>280.000</w:t>
      </w:r>
      <w:r w:rsidR="006C1916">
        <w:rPr>
          <w:rFonts w:asciiTheme="minorHAnsi" w:hAnsiTheme="minorHAnsi"/>
          <w:color w:val="231F20"/>
        </w:rPr>
        <w:t>tl]</w:t>
      </w:r>
    </w:p>
    <w:p w:rsidR="006C1916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 xml:space="preserve">FALKD = </w:t>
      </w:r>
      <w:r w:rsidR="006C1916" w:rsidRPr="00792B10">
        <w:rPr>
          <w:rFonts w:asciiTheme="minorHAnsi" w:hAnsiTheme="minorHAnsi"/>
          <w:color w:val="231F20"/>
        </w:rPr>
        <w:t xml:space="preserve">[18.000 </w:t>
      </w:r>
      <w:r w:rsidR="006C1916">
        <w:rPr>
          <w:rFonts w:asciiTheme="minorHAnsi" w:hAnsiTheme="minorHAnsi"/>
          <w:color w:val="231F20"/>
        </w:rPr>
        <w:t>X 20 tl</w:t>
      </w:r>
      <w:r w:rsidR="006C1916" w:rsidRPr="00792B10">
        <w:rPr>
          <w:rFonts w:asciiTheme="minorHAnsi" w:hAnsiTheme="minorHAnsi"/>
          <w:color w:val="231F20"/>
        </w:rPr>
        <w:t>)</w:t>
      </w:r>
      <w:r w:rsidR="006C1916">
        <w:rPr>
          <w:rFonts w:asciiTheme="minorHAnsi" w:hAnsiTheme="minorHAnsi"/>
          <w:color w:val="231F20"/>
        </w:rPr>
        <w:t xml:space="preserve"> </w:t>
      </w:r>
      <w:r w:rsidR="006C1916" w:rsidRPr="00792B10">
        <w:rPr>
          <w:rFonts w:asciiTheme="minorHAnsi" w:hAnsiTheme="minorHAnsi"/>
          <w:color w:val="231F20"/>
        </w:rPr>
        <w:t>/</w:t>
      </w:r>
      <w:r w:rsidR="006C1916">
        <w:rPr>
          <w:rFonts w:asciiTheme="minorHAnsi" w:hAnsiTheme="minorHAnsi"/>
          <w:color w:val="231F20"/>
        </w:rPr>
        <w:t xml:space="preserve"> </w:t>
      </w:r>
      <w:r w:rsidR="006C1916" w:rsidRPr="00792B10">
        <w:rPr>
          <w:rFonts w:asciiTheme="minorHAnsi" w:hAnsiTheme="minorHAnsi"/>
          <w:color w:val="231F20"/>
        </w:rPr>
        <w:t>(18.000</w:t>
      </w:r>
      <w:r w:rsidR="006C1916">
        <w:rPr>
          <w:rFonts w:asciiTheme="minorHAnsi" w:hAnsiTheme="minorHAnsi"/>
          <w:color w:val="231F20"/>
        </w:rPr>
        <w:t xml:space="preserve"> x 20 tl)</w:t>
      </w:r>
      <w:r w:rsidR="006C1916" w:rsidRPr="00792B10">
        <w:rPr>
          <w:rFonts w:asciiTheme="minorHAnsi" w:hAnsiTheme="minorHAnsi"/>
          <w:color w:val="231F20"/>
        </w:rPr>
        <w:t xml:space="preserve"> </w:t>
      </w:r>
      <w:r w:rsidR="006C1916">
        <w:rPr>
          <w:rFonts w:asciiTheme="minorHAnsi" w:hAnsiTheme="minorHAnsi"/>
          <w:color w:val="231F20"/>
        </w:rPr>
        <w:t xml:space="preserve">- </w:t>
      </w:r>
      <w:r w:rsidR="006C1916" w:rsidRPr="00792B10">
        <w:rPr>
          <w:rFonts w:asciiTheme="minorHAnsi" w:hAnsiTheme="minorHAnsi"/>
          <w:color w:val="231F20"/>
        </w:rPr>
        <w:t>280.000</w:t>
      </w:r>
      <w:r w:rsidR="006C1916">
        <w:rPr>
          <w:rFonts w:asciiTheme="minorHAnsi" w:hAnsiTheme="minorHAnsi"/>
          <w:color w:val="231F20"/>
        </w:rPr>
        <w:t>tl]</w:t>
      </w:r>
    </w:p>
    <w:p w:rsidR="006C1916" w:rsidRDefault="006C1916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FALKD = </w:t>
      </w:r>
      <w:r w:rsidR="00031EEB" w:rsidRPr="00792B10">
        <w:rPr>
          <w:rFonts w:asciiTheme="minorHAnsi" w:hAnsiTheme="minorHAnsi"/>
          <w:color w:val="231F20"/>
        </w:rPr>
        <w:t>360.000</w:t>
      </w:r>
      <w:r>
        <w:rPr>
          <w:rFonts w:asciiTheme="minorHAnsi" w:hAnsiTheme="minorHAnsi"/>
          <w:color w:val="231F20"/>
        </w:rPr>
        <w:t xml:space="preserve"> tl / 360.000 tl – 280.000 tl</w:t>
      </w:r>
    </w:p>
    <w:p w:rsidR="00031EEB" w:rsidRPr="00792B10" w:rsidRDefault="006C1916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FALKD = </w:t>
      </w:r>
      <w:r w:rsidRPr="00792B10">
        <w:rPr>
          <w:rFonts w:asciiTheme="minorHAnsi" w:hAnsiTheme="minorHAnsi"/>
          <w:color w:val="231F20"/>
        </w:rPr>
        <w:t>360.000</w:t>
      </w:r>
      <w:r>
        <w:rPr>
          <w:rFonts w:asciiTheme="minorHAnsi" w:hAnsiTheme="minorHAnsi"/>
          <w:color w:val="231F20"/>
        </w:rPr>
        <w:t xml:space="preserve"> tl / </w:t>
      </w:r>
      <w:r w:rsidR="00031EEB" w:rsidRPr="00792B10">
        <w:rPr>
          <w:rFonts w:asciiTheme="minorHAnsi" w:hAnsiTheme="minorHAnsi"/>
          <w:color w:val="231F20"/>
        </w:rPr>
        <w:t>80.000</w:t>
      </w:r>
      <w:r>
        <w:rPr>
          <w:rFonts w:asciiTheme="minorHAnsi" w:hAnsiTheme="minorHAnsi"/>
          <w:color w:val="231F20"/>
        </w:rPr>
        <w:t xml:space="preserve"> tl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FALKD = 4,5</w:t>
      </w:r>
    </w:p>
    <w:p w:rsidR="00031EEB" w:rsidRPr="00792B10" w:rsidRDefault="00792B10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Olarak</w:t>
      </w:r>
      <w:r w:rsidR="00031EEB" w:rsidRPr="00792B10">
        <w:rPr>
          <w:rFonts w:asciiTheme="minorHAnsi" w:hAnsiTheme="minorHAnsi"/>
          <w:color w:val="231F20"/>
        </w:rPr>
        <w:t xml:space="preserve"> hesaplanacakt</w:t>
      </w:r>
      <w:r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r.</w:t>
      </w:r>
    </w:p>
    <w:p w:rsidR="006C1916" w:rsidRDefault="00031EEB" w:rsidP="006C1916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Bunun anlam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lar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%1’lik bir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me, 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letmenin faiz ve vergi öncesi kâr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%4,5’lik bir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 meydana getirecek demektir. Ba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ka bir ifade ile sat</w:t>
      </w:r>
      <w:r w:rsidR="00792B10" w:rsidRPr="00792B10">
        <w:rPr>
          <w:rFonts w:asciiTheme="minorHAnsi" w:hAnsiTheme="minorHAnsi"/>
          <w:color w:val="231F20"/>
        </w:rPr>
        <w:t>ış</w:t>
      </w:r>
      <w:r w:rsidRPr="00792B10">
        <w:rPr>
          <w:rFonts w:asciiTheme="minorHAnsi" w:hAnsiTheme="minorHAnsi"/>
          <w:color w:val="231F20"/>
        </w:rPr>
        <w:t>lardaki bir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me, faiz ve vergi öncesi kârda 4,5 kat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bir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meye neden olmaktad</w:t>
      </w:r>
      <w:r w:rsidR="00792B10" w:rsidRPr="00792B10">
        <w:rPr>
          <w:rFonts w:asciiTheme="minorHAnsi" w:hAnsiTheme="minorHAnsi"/>
          <w:color w:val="231F20"/>
        </w:rPr>
        <w:t>ı</w:t>
      </w:r>
      <w:r w:rsidR="006C1916">
        <w:rPr>
          <w:rFonts w:asciiTheme="minorHAnsi" w:hAnsiTheme="minorHAnsi"/>
          <w:color w:val="231F20"/>
        </w:rPr>
        <w:t>r.</w:t>
      </w:r>
    </w:p>
    <w:p w:rsidR="00031EEB" w:rsidRPr="006C1916" w:rsidRDefault="00031EEB" w:rsidP="006C1916">
      <w:pPr>
        <w:pStyle w:val="GvdeMetni"/>
        <w:spacing w:before="120" w:after="120"/>
        <w:ind w:left="0" w:right="-1"/>
        <w:jc w:val="both"/>
        <w:rPr>
          <w:rFonts w:asciiTheme="minorHAnsi" w:hAnsiTheme="minorHAnsi"/>
          <w:b/>
        </w:rPr>
      </w:pPr>
      <w:r w:rsidRPr="006C1916">
        <w:rPr>
          <w:rFonts w:asciiTheme="minorHAnsi" w:hAnsiTheme="minorHAnsi"/>
          <w:b/>
          <w:color w:val="231F20"/>
        </w:rPr>
        <w:t>Finansal Risk ve Finansal Kald</w:t>
      </w:r>
      <w:r w:rsidR="00792B10" w:rsidRPr="006C1916">
        <w:rPr>
          <w:rFonts w:asciiTheme="minorHAnsi" w:hAnsiTheme="minorHAnsi"/>
          <w:b/>
          <w:color w:val="231F20"/>
        </w:rPr>
        <w:t>ı</w:t>
      </w:r>
      <w:r w:rsidRPr="006C1916">
        <w:rPr>
          <w:rFonts w:asciiTheme="minorHAnsi" w:hAnsiTheme="minorHAnsi"/>
          <w:b/>
          <w:color w:val="231F20"/>
        </w:rPr>
        <w:t>raç</w:t>
      </w:r>
    </w:p>
    <w:p w:rsidR="00031EEB" w:rsidRDefault="00832E71" w:rsidP="00832E71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Bir işletmede </w:t>
      </w:r>
      <w:r w:rsidR="00031EEB" w:rsidRPr="00792B10">
        <w:rPr>
          <w:rFonts w:asciiTheme="minorHAnsi" w:hAnsiTheme="minorHAnsi"/>
          <w:color w:val="231F20"/>
        </w:rPr>
        <w:t>kullan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lan borç oran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artt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kça, di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er ko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ullar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ayn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kald</w:t>
      </w:r>
      <w:r w:rsidR="00792B10" w:rsidRPr="00792B10">
        <w:rPr>
          <w:rFonts w:asciiTheme="minorHAnsi" w:hAnsiTheme="minorHAnsi"/>
          <w:color w:val="231F20"/>
        </w:rPr>
        <w:t>ığı</w:t>
      </w:r>
      <w:r w:rsidR="00031EEB" w:rsidRPr="00792B10">
        <w:rPr>
          <w:rFonts w:asciiTheme="minorHAnsi" w:hAnsiTheme="minorHAnsi"/>
          <w:color w:val="231F20"/>
        </w:rPr>
        <w:t xml:space="preserve"> varsay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rsa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letmenin ortalama sermaye maliyeti azalacak ve borç maliyeti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letmenin ortalama kârl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 oran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ndan dü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ük oldu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u sürece hissedarlar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kârlar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da artacakt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</w:t>
      </w:r>
      <w:r>
        <w:rPr>
          <w:rFonts w:asciiTheme="minorHAnsi" w:hAnsiTheme="minorHAnsi"/>
          <w:color w:val="231F20"/>
        </w:rPr>
        <w:t>.</w:t>
      </w:r>
    </w:p>
    <w:p w:rsidR="00832E71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Firman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, kullan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lan borcun firma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nda yaratt</w:t>
      </w:r>
      <w:r w:rsidR="00792B10" w:rsidRPr="00792B10">
        <w:rPr>
          <w:rFonts w:asciiTheme="minorHAnsi" w:hAnsiTheme="minorHAnsi"/>
          <w:color w:val="231F20"/>
        </w:rPr>
        <w:t>ı</w:t>
      </w:r>
      <w:r w:rsidR="0019253B">
        <w:rPr>
          <w:rFonts w:asciiTheme="minorHAnsi" w:hAnsiTheme="minorHAnsi"/>
          <w:color w:val="231F20"/>
        </w:rPr>
        <w:t>ğ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sabit finansal giderlerden kaynaklan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r.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rac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 rakamsal ölçümlemesine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derecesi denir.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Derecesi (FKD)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e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</w:t>
      </w:r>
      <w:r w:rsidR="00832E71">
        <w:rPr>
          <w:rFonts w:asciiTheme="minorHAnsi" w:hAnsiTheme="minorHAnsi"/>
          <w:color w:val="231F20"/>
        </w:rPr>
        <w:t>tlikle ifade edilir ve ölçülür.</w:t>
      </w:r>
    </w:p>
    <w:p w:rsidR="00031EEB" w:rsidRPr="00792B10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FKD= Hisse Ba</w:t>
      </w:r>
      <w:r w:rsidR="00792B10" w:rsidRPr="00792B10">
        <w:rPr>
          <w:rFonts w:asciiTheme="minorHAnsi" w:hAnsiTheme="minorHAnsi"/>
          <w:color w:val="231F20"/>
        </w:rPr>
        <w:t>şı</w:t>
      </w:r>
      <w:r w:rsidRPr="00792B10">
        <w:rPr>
          <w:rFonts w:asciiTheme="minorHAnsi" w:hAnsiTheme="minorHAnsi"/>
          <w:color w:val="231F20"/>
        </w:rPr>
        <w:t>na Kazançtaki Oransal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Faiz ve Vergi Öncesi Kazançtaki Oransal De</w:t>
      </w:r>
      <w:r w:rsidR="00792B10" w:rsidRPr="00792B10">
        <w:rPr>
          <w:rFonts w:asciiTheme="minorHAnsi" w:hAnsiTheme="minorHAnsi"/>
          <w:color w:val="231F20"/>
        </w:rPr>
        <w:t>ğ</w:t>
      </w:r>
      <w:r w:rsidRPr="00792B10">
        <w:rPr>
          <w:rFonts w:asciiTheme="minorHAnsi" w:hAnsiTheme="minorHAnsi"/>
          <w:color w:val="231F20"/>
        </w:rPr>
        <w:t>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im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832E71">
        <w:rPr>
          <w:rFonts w:asciiTheme="minorHAnsi" w:hAnsiTheme="minorHAnsi"/>
          <w:b/>
          <w:color w:val="231F20"/>
        </w:rPr>
        <w:t>Faiz ve Vergi Öncesi Kazanç seviyesine göre Finansal Kald</w:t>
      </w:r>
      <w:r w:rsidR="00792B10" w:rsidRPr="00832E71">
        <w:rPr>
          <w:rFonts w:asciiTheme="minorHAnsi" w:hAnsiTheme="minorHAnsi"/>
          <w:b/>
          <w:color w:val="231F20"/>
        </w:rPr>
        <w:t>ı</w:t>
      </w:r>
      <w:r w:rsidRPr="00832E71">
        <w:rPr>
          <w:rFonts w:asciiTheme="minorHAnsi" w:hAnsiTheme="minorHAnsi"/>
          <w:b/>
          <w:color w:val="231F20"/>
        </w:rPr>
        <w:t>raç Derecesini</w:t>
      </w:r>
      <w:r w:rsidRPr="00792B10">
        <w:rPr>
          <w:rFonts w:asciiTheme="minorHAnsi" w:hAnsiTheme="minorHAnsi"/>
          <w:color w:val="231F20"/>
        </w:rPr>
        <w:t xml:space="preserve"> a</w:t>
      </w:r>
      <w:r w:rsidR="00792B10" w:rsidRPr="00792B10">
        <w:rPr>
          <w:rFonts w:asciiTheme="minorHAnsi" w:hAnsiTheme="minorHAnsi"/>
          <w:color w:val="231F20"/>
        </w:rPr>
        <w:t>ş</w:t>
      </w:r>
      <w:r w:rsidR="00832E71">
        <w:rPr>
          <w:rFonts w:asciiTheme="minorHAnsi" w:hAnsiTheme="minorHAnsi"/>
          <w:color w:val="231F20"/>
        </w:rPr>
        <w:t>ağ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daki formülle de hesaplayabiliriz.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FKD= Faiz ve Vergi Öncesi Kazanç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(FVÖK</w:t>
      </w:r>
      <w:r w:rsidR="00832E71">
        <w:rPr>
          <w:rFonts w:asciiTheme="minorHAnsi" w:hAnsiTheme="minorHAnsi"/>
          <w:color w:val="231F20"/>
        </w:rPr>
        <w:t xml:space="preserve"> - </w:t>
      </w:r>
      <w:r w:rsidRPr="00792B10">
        <w:rPr>
          <w:rFonts w:asciiTheme="minorHAnsi" w:hAnsiTheme="minorHAnsi"/>
          <w:color w:val="231F20"/>
        </w:rPr>
        <w:t>Finansman Giderleri)</w:t>
      </w:r>
    </w:p>
    <w:p w:rsidR="00832E71" w:rsidRDefault="00832E71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832E71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lastRenderedPageBreak/>
        <w:t>Varsayal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m ki, firmam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z</w:t>
      </w:r>
      <w:r w:rsidR="00792B10" w:rsidRPr="00792B10">
        <w:rPr>
          <w:rFonts w:asciiTheme="minorHAnsi" w:hAnsiTheme="minorHAnsi"/>
          <w:color w:val="231F20"/>
        </w:rPr>
        <w:t>ı</w:t>
      </w:r>
      <w:r w:rsidR="00832E71">
        <w:rPr>
          <w:rFonts w:asciiTheme="minorHAnsi" w:hAnsiTheme="minorHAnsi"/>
          <w:color w:val="231F20"/>
        </w:rPr>
        <w:t>n</w:t>
      </w:r>
    </w:p>
    <w:p w:rsidR="00832E71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 xml:space="preserve">FVÖK= </w:t>
      </w:r>
      <w:r w:rsidR="00832E71">
        <w:rPr>
          <w:rFonts w:asciiTheme="minorHAnsi" w:hAnsiTheme="minorHAnsi"/>
          <w:color w:val="231F20"/>
        </w:rPr>
        <w:t>100.000,</w:t>
      </w:r>
    </w:p>
    <w:p w:rsidR="00832E71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 xml:space="preserve">Finansman Giderleri = </w:t>
      </w:r>
      <w:r w:rsidR="00832E71">
        <w:rPr>
          <w:rFonts w:asciiTheme="minorHAnsi" w:hAnsiTheme="minorHAnsi"/>
          <w:color w:val="231F20"/>
        </w:rPr>
        <w:t>20.000,</w:t>
      </w:r>
    </w:p>
    <w:p w:rsidR="00832E71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 w:rsidRPr="00792B10">
        <w:rPr>
          <w:rFonts w:asciiTheme="minorHAnsi" w:hAnsiTheme="minorHAnsi"/>
          <w:color w:val="231F20"/>
        </w:rPr>
        <w:t>Vergi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= 0,40 d</w:t>
      </w:r>
      <w:r w:rsidR="00792B10" w:rsidRPr="00792B10">
        <w:rPr>
          <w:rFonts w:asciiTheme="minorHAnsi" w:hAnsiTheme="minorHAnsi"/>
          <w:color w:val="231F20"/>
        </w:rPr>
        <w:t>ı</w:t>
      </w:r>
      <w:r w:rsidR="00832E71">
        <w:rPr>
          <w:rFonts w:asciiTheme="minorHAnsi" w:hAnsiTheme="minorHAnsi"/>
          <w:color w:val="231F20"/>
        </w:rPr>
        <w:t>r.</w:t>
      </w:r>
    </w:p>
    <w:p w:rsidR="00031EEB" w:rsidRPr="00792B10" w:rsidRDefault="00031EEB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raç Derecesi </w:t>
      </w:r>
      <w:r w:rsidR="00832E71">
        <w:rPr>
          <w:rFonts w:asciiTheme="minorHAnsi" w:hAnsiTheme="minorHAnsi"/>
          <w:color w:val="231F20"/>
        </w:rPr>
        <w:t>kaçtır?</w:t>
      </w:r>
    </w:p>
    <w:p w:rsidR="00832E71" w:rsidRPr="00792B10" w:rsidRDefault="00832E71" w:rsidP="00832E71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FKD= Faiz ve Vergi Öncesi Kazanç</w:t>
      </w:r>
      <w:r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(FVÖK</w:t>
      </w:r>
      <w:r>
        <w:rPr>
          <w:rFonts w:asciiTheme="minorHAnsi" w:hAnsiTheme="minorHAnsi"/>
          <w:color w:val="231F20"/>
        </w:rPr>
        <w:t xml:space="preserve"> - </w:t>
      </w:r>
      <w:r w:rsidRPr="00792B10">
        <w:rPr>
          <w:rFonts w:asciiTheme="minorHAnsi" w:hAnsiTheme="minorHAnsi"/>
          <w:color w:val="231F20"/>
        </w:rPr>
        <w:t>Finansman Giderleri)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FDK= 100.000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>/</w:t>
      </w:r>
      <w:r w:rsidR="00832E71">
        <w:rPr>
          <w:rFonts w:asciiTheme="minorHAnsi" w:hAnsiTheme="minorHAnsi"/>
          <w:color w:val="231F20"/>
        </w:rPr>
        <w:t xml:space="preserve"> </w:t>
      </w:r>
      <w:r w:rsidRPr="00792B10">
        <w:rPr>
          <w:rFonts w:asciiTheme="minorHAnsi" w:hAnsiTheme="minorHAnsi"/>
          <w:color w:val="231F20"/>
        </w:rPr>
        <w:t xml:space="preserve">(100.000 </w:t>
      </w:r>
      <w:r w:rsidR="00832E71">
        <w:rPr>
          <w:rFonts w:asciiTheme="minorHAnsi" w:hAnsiTheme="minorHAnsi"/>
          <w:color w:val="231F20"/>
        </w:rPr>
        <w:t xml:space="preserve">- </w:t>
      </w:r>
      <w:r w:rsidRPr="00792B10">
        <w:rPr>
          <w:rFonts w:asciiTheme="minorHAnsi" w:hAnsiTheme="minorHAnsi"/>
          <w:color w:val="231F20"/>
        </w:rPr>
        <w:t>20.000) = 1,25 dir.</w:t>
      </w:r>
    </w:p>
    <w:p w:rsidR="00031EEB" w:rsidRPr="00832E71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832E71">
        <w:rPr>
          <w:rFonts w:asciiTheme="minorHAnsi" w:hAnsiTheme="minorHAnsi"/>
          <w:b/>
          <w:color w:val="231F20"/>
          <w:sz w:val="20"/>
          <w:szCs w:val="20"/>
        </w:rPr>
        <w:t>Finansal Kald</w:t>
      </w:r>
      <w:r w:rsidR="00792B10" w:rsidRPr="00832E71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832E71">
        <w:rPr>
          <w:rFonts w:asciiTheme="minorHAnsi" w:hAnsiTheme="minorHAnsi"/>
          <w:b/>
          <w:color w:val="231F20"/>
          <w:sz w:val="20"/>
          <w:szCs w:val="20"/>
        </w:rPr>
        <w:t xml:space="preserve">raç </w:t>
      </w:r>
      <w:r w:rsidR="00792B10" w:rsidRPr="00832E71">
        <w:rPr>
          <w:rFonts w:asciiTheme="minorHAnsi" w:hAnsiTheme="minorHAnsi"/>
          <w:b/>
          <w:color w:val="231F20"/>
          <w:sz w:val="20"/>
          <w:szCs w:val="20"/>
        </w:rPr>
        <w:t>i</w:t>
      </w:r>
      <w:r w:rsidRPr="00832E71">
        <w:rPr>
          <w:rFonts w:asciiTheme="minorHAnsi" w:hAnsiTheme="minorHAnsi"/>
          <w:b/>
          <w:color w:val="231F20"/>
          <w:sz w:val="20"/>
          <w:szCs w:val="20"/>
        </w:rPr>
        <w:t>le Hisse Ba</w:t>
      </w:r>
      <w:r w:rsidR="00792B10" w:rsidRPr="00832E71">
        <w:rPr>
          <w:rFonts w:asciiTheme="minorHAnsi" w:hAnsiTheme="minorHAnsi"/>
          <w:b/>
          <w:color w:val="231F20"/>
          <w:sz w:val="20"/>
          <w:szCs w:val="20"/>
        </w:rPr>
        <w:t>şı</w:t>
      </w:r>
      <w:r w:rsidRPr="00832E71">
        <w:rPr>
          <w:rFonts w:asciiTheme="minorHAnsi" w:hAnsiTheme="minorHAnsi"/>
          <w:b/>
          <w:color w:val="231F20"/>
          <w:sz w:val="20"/>
          <w:szCs w:val="20"/>
        </w:rPr>
        <w:t xml:space="preserve">na Kazanç </w:t>
      </w:r>
      <w:r w:rsidR="00792B10" w:rsidRPr="00832E71">
        <w:rPr>
          <w:rFonts w:asciiTheme="minorHAnsi" w:hAnsiTheme="minorHAnsi"/>
          <w:b/>
          <w:color w:val="231F20"/>
          <w:sz w:val="20"/>
          <w:szCs w:val="20"/>
        </w:rPr>
        <w:t>i</w:t>
      </w:r>
      <w:r w:rsidRPr="00832E71">
        <w:rPr>
          <w:rFonts w:asciiTheme="minorHAnsi" w:hAnsiTheme="minorHAnsi"/>
          <w:b/>
          <w:color w:val="231F20"/>
          <w:sz w:val="20"/>
          <w:szCs w:val="20"/>
        </w:rPr>
        <w:t>li</w:t>
      </w:r>
      <w:r w:rsidR="00792B10" w:rsidRPr="00832E71">
        <w:rPr>
          <w:rFonts w:asciiTheme="minorHAnsi" w:hAnsiTheme="minorHAnsi"/>
          <w:b/>
          <w:color w:val="231F20"/>
          <w:sz w:val="20"/>
          <w:szCs w:val="20"/>
        </w:rPr>
        <w:t>ş</w:t>
      </w:r>
      <w:r w:rsidRPr="00832E71">
        <w:rPr>
          <w:rFonts w:asciiTheme="minorHAnsi" w:hAnsiTheme="minorHAnsi"/>
          <w:b/>
          <w:color w:val="231F20"/>
          <w:sz w:val="20"/>
          <w:szCs w:val="20"/>
        </w:rPr>
        <w:t>kisi</w:t>
      </w:r>
    </w:p>
    <w:p w:rsidR="00676CFE" w:rsidRDefault="00104F5E" w:rsidP="00104F5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</w:t>
      </w:r>
      <w:r w:rsidR="00031EEB" w:rsidRPr="00792B10">
        <w:rPr>
          <w:rFonts w:asciiTheme="minorHAnsi" w:hAnsiTheme="minorHAnsi"/>
          <w:color w:val="231F20"/>
        </w:rPr>
        <w:t>ir i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letmenin borcun kald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raç etkisinden yararlanmas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 ba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lang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ç noktas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, borç ya da öz kaynak kullan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na </w:t>
      </w:r>
      <w:r w:rsidR="00031EEB" w:rsidRPr="00104F5E">
        <w:rPr>
          <w:rFonts w:asciiTheme="minorHAnsi" w:hAnsiTheme="minorHAnsi"/>
          <w:color w:val="231F20"/>
          <w:u w:val="single"/>
        </w:rPr>
        <w:t>bak</w:t>
      </w:r>
      <w:r w:rsidR="00792B10" w:rsidRPr="00104F5E">
        <w:rPr>
          <w:rFonts w:asciiTheme="minorHAnsi" w:hAnsiTheme="minorHAnsi"/>
          <w:color w:val="231F20"/>
          <w:u w:val="single"/>
        </w:rPr>
        <w:t>ı</w:t>
      </w:r>
      <w:r w:rsidR="00031EEB" w:rsidRPr="00104F5E">
        <w:rPr>
          <w:rFonts w:asciiTheme="minorHAnsi" w:hAnsiTheme="minorHAnsi"/>
          <w:color w:val="231F20"/>
          <w:u w:val="single"/>
        </w:rPr>
        <w:t>lmaks</w:t>
      </w:r>
      <w:r w:rsidR="00792B10" w:rsidRPr="00104F5E">
        <w:rPr>
          <w:rFonts w:asciiTheme="minorHAnsi" w:hAnsiTheme="minorHAnsi"/>
          <w:color w:val="231F20"/>
          <w:u w:val="single"/>
        </w:rPr>
        <w:t>ı</w:t>
      </w:r>
      <w:r w:rsidR="00031EEB" w:rsidRPr="00104F5E">
        <w:rPr>
          <w:rFonts w:asciiTheme="minorHAnsi" w:hAnsiTheme="minorHAnsi"/>
          <w:color w:val="231F20"/>
          <w:u w:val="single"/>
        </w:rPr>
        <w:t>z</w:t>
      </w:r>
      <w:r w:rsidR="00792B10" w:rsidRPr="00104F5E">
        <w:rPr>
          <w:rFonts w:asciiTheme="minorHAnsi" w:hAnsiTheme="minorHAnsi"/>
          <w:color w:val="231F20"/>
          <w:u w:val="single"/>
        </w:rPr>
        <w:t>ı</w:t>
      </w:r>
      <w:r w:rsidR="00031EEB" w:rsidRPr="00104F5E">
        <w:rPr>
          <w:rFonts w:asciiTheme="minorHAnsi" w:hAnsiTheme="minorHAnsi"/>
          <w:color w:val="231F20"/>
          <w:u w:val="single"/>
        </w:rPr>
        <w:t>n hisse ba</w:t>
      </w:r>
      <w:r w:rsidR="00792B10" w:rsidRPr="00104F5E">
        <w:rPr>
          <w:rFonts w:asciiTheme="minorHAnsi" w:hAnsiTheme="minorHAnsi"/>
          <w:color w:val="231F20"/>
          <w:u w:val="single"/>
        </w:rPr>
        <w:t>şı</w:t>
      </w:r>
      <w:r w:rsidR="00031EEB" w:rsidRPr="00104F5E">
        <w:rPr>
          <w:rFonts w:asciiTheme="minorHAnsi" w:hAnsiTheme="minorHAnsi"/>
          <w:color w:val="231F20"/>
          <w:u w:val="single"/>
        </w:rPr>
        <w:t>na kâr</w:t>
      </w:r>
      <w:r w:rsidR="00792B10" w:rsidRPr="00104F5E">
        <w:rPr>
          <w:rFonts w:asciiTheme="minorHAnsi" w:hAnsiTheme="minorHAnsi"/>
          <w:color w:val="231F20"/>
          <w:u w:val="single"/>
        </w:rPr>
        <w:t>ı</w:t>
      </w:r>
      <w:r w:rsidR="00031EEB" w:rsidRPr="00104F5E">
        <w:rPr>
          <w:rFonts w:asciiTheme="minorHAnsi" w:hAnsiTheme="minorHAnsi"/>
          <w:color w:val="231F20"/>
          <w:u w:val="single"/>
        </w:rPr>
        <w:t>n ayn</w:t>
      </w:r>
      <w:r w:rsidR="00792B10" w:rsidRPr="00104F5E">
        <w:rPr>
          <w:rFonts w:asciiTheme="minorHAnsi" w:hAnsiTheme="minorHAnsi"/>
          <w:color w:val="231F20"/>
          <w:u w:val="single"/>
        </w:rPr>
        <w:t>ı</w:t>
      </w:r>
      <w:r w:rsidR="00031EEB" w:rsidRPr="00104F5E">
        <w:rPr>
          <w:rFonts w:asciiTheme="minorHAnsi" w:hAnsiTheme="minorHAnsi"/>
          <w:color w:val="231F20"/>
          <w:u w:val="single"/>
        </w:rPr>
        <w:t xml:space="preserve"> oldu</w:t>
      </w:r>
      <w:r w:rsidR="00792B10" w:rsidRPr="00104F5E">
        <w:rPr>
          <w:rFonts w:asciiTheme="minorHAnsi" w:hAnsiTheme="minorHAnsi"/>
          <w:color w:val="231F20"/>
          <w:u w:val="single"/>
        </w:rPr>
        <w:t>ğ</w:t>
      </w:r>
      <w:r w:rsidR="00031EEB" w:rsidRPr="00104F5E">
        <w:rPr>
          <w:rFonts w:asciiTheme="minorHAnsi" w:hAnsiTheme="minorHAnsi"/>
          <w:color w:val="231F20"/>
          <w:u w:val="single"/>
        </w:rPr>
        <w:t>u sat</w:t>
      </w:r>
      <w:r w:rsidR="00792B10" w:rsidRPr="00104F5E">
        <w:rPr>
          <w:rFonts w:asciiTheme="minorHAnsi" w:hAnsiTheme="minorHAnsi"/>
          <w:color w:val="231F20"/>
          <w:u w:val="single"/>
        </w:rPr>
        <w:t>ış</w:t>
      </w:r>
      <w:r w:rsidR="00031EEB" w:rsidRPr="00104F5E">
        <w:rPr>
          <w:rFonts w:asciiTheme="minorHAnsi" w:hAnsiTheme="minorHAnsi"/>
          <w:color w:val="231F20"/>
          <w:u w:val="single"/>
        </w:rPr>
        <w:t xml:space="preserve"> ya da faiz ve vergi öncesi kâr düzeyidir</w:t>
      </w:r>
      <w:r w:rsidR="00031EEB" w:rsidRPr="00792B10">
        <w:rPr>
          <w:rFonts w:asciiTheme="minorHAnsi" w:hAnsiTheme="minorHAnsi"/>
          <w:color w:val="231F20"/>
        </w:rPr>
        <w:t>. Hisse ba</w:t>
      </w:r>
      <w:r w:rsidR="00792B10" w:rsidRPr="00792B10">
        <w:rPr>
          <w:rFonts w:asciiTheme="minorHAnsi" w:hAnsiTheme="minorHAnsi"/>
          <w:color w:val="231F20"/>
        </w:rPr>
        <w:t>şı</w:t>
      </w:r>
      <w:r w:rsidR="00031EEB" w:rsidRPr="00792B10">
        <w:rPr>
          <w:rFonts w:asciiTheme="minorHAnsi" w:hAnsiTheme="minorHAnsi"/>
          <w:color w:val="231F20"/>
        </w:rPr>
        <w:t>na kâr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e</w:t>
      </w:r>
      <w:r w:rsidR="00792B10" w:rsidRPr="00792B10">
        <w:rPr>
          <w:rFonts w:asciiTheme="minorHAnsi" w:hAnsiTheme="minorHAnsi"/>
          <w:color w:val="231F20"/>
        </w:rPr>
        <w:t>ş</w:t>
      </w:r>
      <w:r w:rsidR="00031EEB" w:rsidRPr="00792B10">
        <w:rPr>
          <w:rFonts w:asciiTheme="minorHAnsi" w:hAnsiTheme="minorHAnsi"/>
          <w:color w:val="231F20"/>
        </w:rPr>
        <w:t>it yapan ve dolay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yla sermaye yap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na karar verenin borç ya da öz kaynak (hisse senedi) kullan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m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konusunda karars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z oldu</w:t>
      </w:r>
      <w:r w:rsidR="00792B10" w:rsidRPr="00792B10">
        <w:rPr>
          <w:rFonts w:asciiTheme="minorHAnsi" w:hAnsiTheme="minorHAnsi"/>
          <w:color w:val="231F20"/>
        </w:rPr>
        <w:t>ğ</w:t>
      </w:r>
      <w:r w:rsidR="00031EEB" w:rsidRPr="00792B10">
        <w:rPr>
          <w:rFonts w:asciiTheme="minorHAnsi" w:hAnsiTheme="minorHAnsi"/>
          <w:color w:val="231F20"/>
        </w:rPr>
        <w:t>u bu sat</w:t>
      </w:r>
      <w:r w:rsidR="00792B10" w:rsidRPr="00792B10">
        <w:rPr>
          <w:rFonts w:asciiTheme="minorHAnsi" w:hAnsiTheme="minorHAnsi"/>
          <w:color w:val="231F20"/>
        </w:rPr>
        <w:t>ış</w:t>
      </w:r>
      <w:r w:rsidR="00031EEB" w:rsidRPr="00792B10">
        <w:rPr>
          <w:rFonts w:asciiTheme="minorHAnsi" w:hAnsiTheme="minorHAnsi"/>
          <w:color w:val="231F20"/>
        </w:rPr>
        <w:t xml:space="preserve"> ya da kârl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l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k s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>r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na </w:t>
      </w:r>
      <w:r w:rsidR="00031EEB" w:rsidRPr="00792B10">
        <w:rPr>
          <w:rFonts w:asciiTheme="minorHAnsi" w:hAnsiTheme="minorHAnsi" w:cs="Garamond"/>
          <w:i/>
          <w:color w:val="231F20"/>
        </w:rPr>
        <w:t>kay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ts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zl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>k noktas</w:t>
      </w:r>
      <w:r w:rsidR="00792B10" w:rsidRPr="00792B10">
        <w:rPr>
          <w:rFonts w:asciiTheme="minorHAnsi" w:hAnsiTheme="minorHAnsi" w:cs="Garamond"/>
          <w:i/>
          <w:color w:val="231F20"/>
        </w:rPr>
        <w:t>ı</w:t>
      </w:r>
      <w:r w:rsidR="00031EEB" w:rsidRPr="00792B10">
        <w:rPr>
          <w:rFonts w:asciiTheme="minorHAnsi" w:hAnsiTheme="minorHAnsi" w:cs="Garamond"/>
          <w:i/>
          <w:color w:val="231F20"/>
        </w:rPr>
        <w:t xml:space="preserve"> </w:t>
      </w:r>
      <w:r w:rsidR="00031EEB" w:rsidRPr="00792B10">
        <w:rPr>
          <w:rFonts w:asciiTheme="minorHAnsi" w:hAnsiTheme="minorHAnsi"/>
          <w:color w:val="231F20"/>
        </w:rPr>
        <w:t>ad</w:t>
      </w:r>
      <w:r w:rsidR="00792B10" w:rsidRPr="00792B10">
        <w:rPr>
          <w:rFonts w:asciiTheme="minorHAnsi" w:hAnsiTheme="minorHAnsi"/>
          <w:color w:val="231F20"/>
        </w:rPr>
        <w:t>ı</w:t>
      </w:r>
      <w:r w:rsidR="00031EEB" w:rsidRPr="00792B10">
        <w:rPr>
          <w:rFonts w:asciiTheme="minorHAnsi" w:hAnsiTheme="minorHAnsi"/>
          <w:color w:val="231F20"/>
        </w:rPr>
        <w:t xml:space="preserve"> verilmektedir.</w:t>
      </w:r>
    </w:p>
    <w:p w:rsidR="00031EEB" w:rsidRPr="00104F5E" w:rsidRDefault="00031EEB" w:rsidP="00792B10">
      <w:pPr>
        <w:pStyle w:val="Balk5"/>
        <w:spacing w:before="120" w:after="120"/>
        <w:ind w:left="0" w:right="-1"/>
        <w:jc w:val="both"/>
        <w:rPr>
          <w:rFonts w:asciiTheme="minorHAnsi" w:hAnsiTheme="minorHAnsi"/>
          <w:b/>
          <w:sz w:val="20"/>
          <w:szCs w:val="20"/>
        </w:rPr>
      </w:pPr>
      <w:r w:rsidRPr="00104F5E">
        <w:rPr>
          <w:rFonts w:asciiTheme="minorHAnsi" w:hAnsiTheme="minorHAnsi"/>
          <w:b/>
          <w:color w:val="231F20"/>
          <w:sz w:val="20"/>
          <w:szCs w:val="20"/>
        </w:rPr>
        <w:t>Finansal Kald</w:t>
      </w:r>
      <w:r w:rsidR="00792B10" w:rsidRPr="00104F5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04F5E">
        <w:rPr>
          <w:rFonts w:asciiTheme="minorHAnsi" w:hAnsiTheme="minorHAnsi"/>
          <w:b/>
          <w:color w:val="231F20"/>
          <w:sz w:val="20"/>
          <w:szCs w:val="20"/>
        </w:rPr>
        <w:t>raç Kavram</w:t>
      </w:r>
      <w:r w:rsidR="00792B10" w:rsidRPr="00104F5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04F5E">
        <w:rPr>
          <w:rFonts w:asciiTheme="minorHAnsi" w:hAnsiTheme="minorHAnsi"/>
          <w:b/>
          <w:color w:val="231F20"/>
          <w:sz w:val="20"/>
          <w:szCs w:val="20"/>
        </w:rPr>
        <w:t xml:space="preserve"> ve Sermaye Yap</w:t>
      </w:r>
      <w:r w:rsidR="00792B10" w:rsidRPr="00104F5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04F5E">
        <w:rPr>
          <w:rFonts w:asciiTheme="minorHAnsi" w:hAnsiTheme="minorHAnsi"/>
          <w:b/>
          <w:color w:val="231F20"/>
          <w:sz w:val="20"/>
          <w:szCs w:val="20"/>
        </w:rPr>
        <w:t>s</w:t>
      </w:r>
      <w:r w:rsidR="00792B10" w:rsidRPr="00104F5E">
        <w:rPr>
          <w:rFonts w:asciiTheme="minorHAnsi" w:hAnsiTheme="minorHAnsi"/>
          <w:b/>
          <w:color w:val="231F20"/>
          <w:sz w:val="20"/>
          <w:szCs w:val="20"/>
        </w:rPr>
        <w:t>ı</w:t>
      </w:r>
      <w:r w:rsidRPr="00104F5E">
        <w:rPr>
          <w:rFonts w:asciiTheme="minorHAnsi" w:hAnsiTheme="minorHAnsi"/>
          <w:b/>
          <w:color w:val="231F20"/>
          <w:sz w:val="20"/>
          <w:szCs w:val="20"/>
        </w:rPr>
        <w:t xml:space="preserve"> Olu</w:t>
      </w:r>
      <w:r w:rsidR="00792B10" w:rsidRPr="00104F5E">
        <w:rPr>
          <w:rFonts w:asciiTheme="minorHAnsi" w:hAnsiTheme="minorHAnsi"/>
          <w:b/>
          <w:color w:val="231F20"/>
          <w:sz w:val="20"/>
          <w:szCs w:val="20"/>
        </w:rPr>
        <w:t>ş</w:t>
      </w:r>
      <w:r w:rsidRPr="00104F5E">
        <w:rPr>
          <w:rFonts w:asciiTheme="minorHAnsi" w:hAnsiTheme="minorHAnsi"/>
          <w:b/>
          <w:color w:val="231F20"/>
          <w:sz w:val="20"/>
          <w:szCs w:val="20"/>
        </w:rPr>
        <w:t>umundaki Etkisi</w:t>
      </w:r>
    </w:p>
    <w:p w:rsidR="00031EEB" w:rsidRPr="00792B10" w:rsidRDefault="00031EEB" w:rsidP="00792B10">
      <w:pPr>
        <w:pStyle w:val="GvdeMetni"/>
        <w:spacing w:before="120" w:after="120"/>
        <w:ind w:left="0" w:right="-1" w:firstLine="6"/>
        <w:jc w:val="both"/>
        <w:rPr>
          <w:rFonts w:asciiTheme="minorHAnsi" w:hAnsiTheme="minorHAnsi"/>
        </w:rPr>
      </w:pPr>
      <w:r w:rsidRPr="00792B10">
        <w:rPr>
          <w:rFonts w:asciiTheme="minorHAnsi" w:hAnsiTheme="minorHAnsi"/>
          <w:color w:val="231F20"/>
        </w:rPr>
        <w:t>Borç/özsermaye ve finansal kald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raç ili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kisini ve özsermaye verimlik oran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>n</w:t>
      </w:r>
      <w:r w:rsidR="00792B10" w:rsidRPr="00792B10">
        <w:rPr>
          <w:rFonts w:asciiTheme="minorHAnsi" w:hAnsiTheme="minorHAnsi"/>
          <w:color w:val="231F20"/>
        </w:rPr>
        <w:t>ı</w:t>
      </w:r>
      <w:r w:rsidRPr="00792B10">
        <w:rPr>
          <w:rFonts w:asciiTheme="minorHAnsi" w:hAnsiTheme="minorHAnsi"/>
          <w:color w:val="231F20"/>
        </w:rPr>
        <w:t xml:space="preserve"> a</w:t>
      </w:r>
      <w:r w:rsidR="00792B10" w:rsidRPr="00792B10">
        <w:rPr>
          <w:rFonts w:asciiTheme="minorHAnsi" w:hAnsiTheme="minorHAnsi"/>
          <w:color w:val="231F20"/>
        </w:rPr>
        <w:t>ş</w:t>
      </w:r>
      <w:r w:rsidRPr="00792B10">
        <w:rPr>
          <w:rFonts w:asciiTheme="minorHAnsi" w:hAnsiTheme="minorHAnsi"/>
          <w:color w:val="231F20"/>
        </w:rPr>
        <w:t>a</w:t>
      </w:r>
      <w:r w:rsidR="00792B10" w:rsidRPr="00792B10">
        <w:rPr>
          <w:rFonts w:asciiTheme="minorHAnsi" w:hAnsiTheme="minorHAnsi"/>
          <w:color w:val="231F20"/>
        </w:rPr>
        <w:t>ğı</w:t>
      </w:r>
      <w:r w:rsidRPr="00792B10">
        <w:rPr>
          <w:rFonts w:asciiTheme="minorHAnsi" w:hAnsiTheme="minorHAnsi"/>
          <w:color w:val="231F20"/>
        </w:rPr>
        <w:t>daki gibi ifade edebiliriz.</w:t>
      </w:r>
    </w:p>
    <w:p w:rsidR="00031EEB" w:rsidRPr="00792B10" w:rsidRDefault="00031EEB" w:rsidP="00792B10">
      <w:pPr>
        <w:pStyle w:val="GvdeMetni"/>
        <w:spacing w:before="120" w:after="120"/>
        <w:ind w:left="0" w:right="-1"/>
        <w:jc w:val="both"/>
        <w:rPr>
          <w:rFonts w:asciiTheme="minorHAnsi" w:hAnsiTheme="minorHAnsi" w:cs="Garamond"/>
        </w:rPr>
      </w:pPr>
      <w:r w:rsidRPr="00104F5E">
        <w:rPr>
          <w:rFonts w:asciiTheme="minorHAnsi" w:hAnsiTheme="minorHAnsi" w:cs="Garamond"/>
          <w:b/>
          <w:color w:val="231F20"/>
        </w:rPr>
        <w:t>Özsermaye Verimlilik Oran</w:t>
      </w:r>
      <w:r w:rsidR="00792B10" w:rsidRPr="00104F5E">
        <w:rPr>
          <w:rFonts w:asciiTheme="minorHAnsi" w:hAnsiTheme="minorHAnsi" w:cs="Garamond"/>
          <w:b/>
          <w:color w:val="231F20"/>
        </w:rPr>
        <w:t>ı</w:t>
      </w:r>
      <w:r w:rsidRPr="00104F5E">
        <w:rPr>
          <w:rFonts w:asciiTheme="minorHAnsi" w:hAnsiTheme="minorHAnsi" w:cs="Garamond"/>
          <w:b/>
          <w:color w:val="231F20"/>
        </w:rPr>
        <w:t xml:space="preserve"> (ÖSVO)</w:t>
      </w:r>
      <w:r w:rsidRPr="00792B10">
        <w:rPr>
          <w:rFonts w:asciiTheme="minorHAnsi" w:hAnsiTheme="minorHAnsi" w:cs="Garamond"/>
          <w:color w:val="231F20"/>
        </w:rPr>
        <w:t xml:space="preserve"> = [Top. Aktif Verimlilik Oran</w:t>
      </w:r>
      <w:r w:rsidR="00792B10" w:rsidRPr="00792B10">
        <w:rPr>
          <w:rFonts w:asciiTheme="minorHAnsi" w:hAnsiTheme="minorHAnsi" w:cs="Garamond"/>
          <w:color w:val="231F20"/>
        </w:rPr>
        <w:t>ı</w:t>
      </w:r>
      <w:r w:rsidRPr="00792B10">
        <w:rPr>
          <w:rFonts w:asciiTheme="minorHAnsi" w:hAnsiTheme="minorHAnsi" w:cs="Garamond"/>
          <w:color w:val="231F20"/>
        </w:rPr>
        <w:t xml:space="preserve"> (TAVO) + (TAVO </w:t>
      </w:r>
      <w:r w:rsidR="00104F5E">
        <w:rPr>
          <w:rFonts w:asciiTheme="minorHAnsi" w:hAnsiTheme="minorHAnsi" w:cs="Garamond"/>
          <w:color w:val="231F20"/>
        </w:rPr>
        <w:t xml:space="preserve">- </w:t>
      </w:r>
      <w:r w:rsidRPr="00792B10">
        <w:rPr>
          <w:rFonts w:asciiTheme="minorHAnsi" w:hAnsiTheme="minorHAnsi" w:cs="Garamond"/>
          <w:color w:val="231F20"/>
        </w:rPr>
        <w:t xml:space="preserve">Borç Net Maliyeti) </w:t>
      </w:r>
      <w:r w:rsidR="00104F5E">
        <w:rPr>
          <w:rFonts w:asciiTheme="minorHAnsi" w:hAnsiTheme="minorHAnsi" w:cs="Garamond"/>
          <w:color w:val="231F20"/>
        </w:rPr>
        <w:t xml:space="preserve">x </w:t>
      </w:r>
      <w:r w:rsidRPr="00792B10">
        <w:rPr>
          <w:rFonts w:asciiTheme="minorHAnsi" w:hAnsiTheme="minorHAnsi" w:cs="Garamond"/>
          <w:color w:val="231F20"/>
        </w:rPr>
        <w:t>(Borç/Özsermaye)]</w:t>
      </w:r>
    </w:p>
    <w:p w:rsidR="00031EEB" w:rsidRDefault="00031EE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31F20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19253B" w:rsidRDefault="0019253B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F30D66" w:rsidRDefault="00F30D66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</w:pPr>
    </w:p>
    <w:p w:rsidR="00F30D66" w:rsidRDefault="00F30D66" w:rsidP="00676CFE">
      <w:pPr>
        <w:pStyle w:val="GvdeMetni"/>
        <w:spacing w:before="120" w:after="120"/>
        <w:ind w:left="0" w:right="-1"/>
        <w:jc w:val="both"/>
        <w:rPr>
          <w:rFonts w:asciiTheme="minorHAnsi" w:hAnsiTheme="minorHAnsi"/>
          <w:color w:val="2E74B5" w:themeColor="accent1" w:themeShade="BF"/>
        </w:rPr>
        <w:sectPr w:rsidR="00F30D66" w:rsidSect="00F30D66">
          <w:headerReference w:type="even" r:id="rId10"/>
          <w:headerReference w:type="default" r:id="rId11"/>
          <w:footerReference w:type="default" r:id="rId12"/>
          <w:type w:val="nextColumn"/>
          <w:pgSz w:w="11907" w:h="16840" w:code="9"/>
          <w:pgMar w:top="709" w:right="709" w:bottom="568" w:left="709" w:header="709" w:footer="272" w:gutter="0"/>
          <w:cols w:space="708"/>
          <w:docGrid w:linePitch="299"/>
        </w:sectPr>
      </w:pPr>
    </w:p>
    <w:p w:rsidR="00676CFE" w:rsidRPr="00676CFE" w:rsidRDefault="00676CFE" w:rsidP="00676CFE">
      <w:pPr>
        <w:pStyle w:val="GvdeMetni"/>
        <w:spacing w:before="120" w:after="120"/>
        <w:ind w:left="0" w:right="-1"/>
        <w:jc w:val="both"/>
        <w:rPr>
          <w:rFonts w:asciiTheme="minorHAnsi" w:eastAsia="Arial" w:hAnsiTheme="minorHAnsi" w:cs="Arial"/>
          <w:color w:val="2E74B5" w:themeColor="accent1" w:themeShade="BF"/>
        </w:rPr>
      </w:pPr>
      <w:r w:rsidRPr="00676CFE">
        <w:rPr>
          <w:rFonts w:asciiTheme="minorHAnsi" w:hAnsiTheme="minorHAnsi"/>
          <w:color w:val="2E74B5" w:themeColor="accent1" w:themeShade="BF"/>
        </w:rPr>
        <w:lastRenderedPageBreak/>
        <w:t>Kendimizi Sınayalım</w:t>
      </w:r>
    </w:p>
    <w:p w:rsidR="00031EEB" w:rsidRPr="00792B10" w:rsidRDefault="00792B10" w:rsidP="00792B10">
      <w:pPr>
        <w:numPr>
          <w:ilvl w:val="0"/>
          <w:numId w:val="6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İş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letmenin ihtiyaç duydu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u sermayeyi ortakl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k haklar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satarak temin etmesine ne finansman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denir?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Borçlanma finansman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Ortakl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k finansman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hAnsiTheme="minorHAnsi"/>
          <w:color w:val="231F20"/>
          <w:sz w:val="20"/>
          <w:szCs w:val="20"/>
        </w:rPr>
        <w:t>Bireysel finansman</w:t>
      </w:r>
    </w:p>
    <w:p w:rsidR="00031EEB" w:rsidRPr="00F30D66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b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Özkaynak finansman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</w:p>
    <w:p w:rsidR="00031EEB" w:rsidRPr="00792B10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irket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finansman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792B10" w:rsidRDefault="00031EEB" w:rsidP="00792B10">
      <w:pPr>
        <w:numPr>
          <w:ilvl w:val="0"/>
          <w:numId w:val="6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dakilerden hangisi i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letmelerin sermaye kararlar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analiz etmeye yönelik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mlardan biri de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ildir?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Modigliani-Miller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Net gelir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F30D66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b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Risk yakla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şı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m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Geleneksel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</w:p>
    <w:p w:rsidR="00031EEB" w:rsidRPr="00792B10" w:rsidRDefault="00031EEB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Net faaliyet geliri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B64828" w:rsidRPr="00792B10" w:rsidRDefault="00031EEB" w:rsidP="00B64828">
      <w:pPr>
        <w:numPr>
          <w:ilvl w:val="0"/>
          <w:numId w:val="6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Net gelir yakla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na göre, i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letme, sermaye yap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s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ndaki borçlanma oran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, bir ba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ka deyi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le, borç/aktif toplam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 xml:space="preserve"> (kald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raç) artt</w:t>
      </w:r>
      <w:r w:rsidR="00792B10" w:rsidRPr="0019253B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rarak, sürekli olarak ortalama</w:t>
      </w:r>
      <w:r w:rsidR="00B64828">
        <w:rPr>
          <w:rFonts w:asciiTheme="minorHAnsi" w:eastAsia="Garamond" w:hAnsiTheme="minorHAnsi" w:cs="Garamond"/>
          <w:color w:val="231F20"/>
          <w:sz w:val="20"/>
          <w:szCs w:val="20"/>
        </w:rPr>
        <w:t xml:space="preserve"> </w:t>
      </w:r>
      <w:r w:rsidR="00B64828">
        <w:rPr>
          <w:rFonts w:asciiTheme="minorHAnsi" w:hAnsiTheme="minorHAnsi"/>
          <w:color w:val="231F20"/>
          <w:sz w:val="20"/>
          <w:szCs w:val="20"/>
        </w:rPr>
        <w:t>s</w:t>
      </w:r>
      <w:r w:rsidR="00B64828" w:rsidRPr="00792B10">
        <w:rPr>
          <w:rFonts w:asciiTheme="minorHAnsi" w:hAnsiTheme="minorHAnsi"/>
          <w:color w:val="231F20"/>
          <w:sz w:val="20"/>
          <w:szCs w:val="20"/>
        </w:rPr>
        <w:t>ermaye maliyetini</w:t>
      </w:r>
      <w:r w:rsidR="00B64828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B64828">
        <w:rPr>
          <w:rFonts w:asciiTheme="minorHAnsi" w:hAnsiTheme="minorHAnsi"/>
          <w:color w:val="231F20"/>
          <w:sz w:val="20"/>
          <w:szCs w:val="20"/>
        </w:rPr>
        <w:t>_________</w:t>
      </w:r>
      <w:r w:rsidR="00B64828" w:rsidRPr="00792B10">
        <w:rPr>
          <w:rFonts w:asciiTheme="minorHAnsi" w:hAnsiTheme="minorHAnsi"/>
          <w:color w:val="231F20"/>
          <w:sz w:val="20"/>
          <w:szCs w:val="20"/>
        </w:rPr>
        <w:t>, ve firma pazar değerini</w:t>
      </w:r>
      <w:r w:rsidR="00B64828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B64828" w:rsidRPr="00792B10">
        <w:rPr>
          <w:rFonts w:asciiTheme="minorHAnsi" w:eastAsia="Garamond" w:hAnsiTheme="minorHAnsi" w:cs="Garamond"/>
          <w:color w:val="231F20"/>
          <w:sz w:val="20"/>
          <w:szCs w:val="20"/>
          <w:u w:val="single" w:color="221E1F"/>
        </w:rPr>
        <w:t xml:space="preserve"> </w:t>
      </w:r>
      <w:r w:rsidR="00B64828" w:rsidRPr="00792B10">
        <w:rPr>
          <w:rFonts w:asciiTheme="minorHAnsi" w:eastAsia="Garamond" w:hAnsiTheme="minorHAnsi" w:cs="Garamond"/>
          <w:color w:val="231F20"/>
          <w:sz w:val="20"/>
          <w:szCs w:val="20"/>
          <w:u w:val="single" w:color="221E1F"/>
        </w:rPr>
        <w:tab/>
      </w:r>
      <w:r w:rsidR="00B64828">
        <w:rPr>
          <w:rFonts w:asciiTheme="minorHAnsi" w:eastAsia="Garamond" w:hAnsiTheme="minorHAnsi" w:cs="Garamond"/>
          <w:color w:val="231F20"/>
          <w:sz w:val="20"/>
          <w:szCs w:val="20"/>
          <w:u w:val="single" w:color="221E1F"/>
        </w:rPr>
        <w:t>_____o</w:t>
      </w:r>
      <w:r w:rsidR="00B64828" w:rsidRPr="00792B10">
        <w:rPr>
          <w:rFonts w:asciiTheme="minorHAnsi" w:eastAsia="Garamond" w:hAnsiTheme="minorHAnsi" w:cs="Garamond"/>
          <w:color w:val="231F20"/>
          <w:sz w:val="20"/>
          <w:szCs w:val="20"/>
        </w:rPr>
        <w:t>lanağına sahip olacaktır.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6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19253B">
        <w:rPr>
          <w:rFonts w:asciiTheme="minorHAnsi" w:eastAsia="Garamond" w:hAnsiTheme="minorHAnsi" w:cs="Garamond"/>
          <w:color w:val="231F20"/>
          <w:sz w:val="20"/>
          <w:szCs w:val="20"/>
        </w:rPr>
        <w:t>Arttırma, azaltma</w:t>
      </w:r>
    </w:p>
    <w:p w:rsidR="00B64828" w:rsidRPr="00F30D66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Azaltma, arttırma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Azaltma, azaltma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Arttırma, arttırma</w:t>
      </w:r>
    </w:p>
    <w:p w:rsid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left="0" w:right="-1" w:firstLine="426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Değiştirmeme,  değiştirmeme</w:t>
      </w:r>
    </w:p>
    <w:p w:rsidR="00B64828" w:rsidRPr="00792B10" w:rsidRDefault="00B64828" w:rsidP="00B64828">
      <w:pPr>
        <w:numPr>
          <w:ilvl w:val="0"/>
          <w:numId w:val="6"/>
        </w:numPr>
        <w:tabs>
          <w:tab w:val="left" w:pos="420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Aşağıdakilerden hangisi net faaliyet geliri yaklaşımının ileri sürdüğü varsayımlardan biridir?</w:t>
      </w:r>
    </w:p>
    <w:p w:rsidR="00B64828" w:rsidRPr="00792B10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Ortalama sermaye maliyetinin, borç/aktif toplam oranı arttıkça arttığı</w:t>
      </w:r>
    </w:p>
    <w:p w:rsidR="00B64828" w:rsidRPr="00792B10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Ortalama sermaye maliyetinin, borç/aktif toplam oranı arttıkça azaldığı</w:t>
      </w:r>
    </w:p>
    <w:p w:rsidR="00B64828" w:rsidRPr="00792B10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Sermaye yapısındaki özsermaye miktarının artmasının firma üzerinde olumsuz bir etki yarattığı</w:t>
      </w:r>
    </w:p>
    <w:p w:rsidR="00B64828" w:rsidRPr="00792B10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Sermaye yapısındaki özsermaye miktarının artmasının firma üzerinde olumlu bir etki yarattığı</w:t>
      </w:r>
    </w:p>
    <w:p w:rsidR="00B64828" w:rsidRPr="00F30D66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İşletmenin ortalama sermaye maliyetinin tüm sermaye yapılandırmalarında aynı olduğu</w:t>
      </w:r>
    </w:p>
    <w:p w:rsidR="00B64828" w:rsidRPr="00792B10" w:rsidRDefault="00B64828" w:rsidP="00B64828">
      <w:pPr>
        <w:numPr>
          <w:ilvl w:val="0"/>
          <w:numId w:val="6"/>
        </w:numPr>
        <w:tabs>
          <w:tab w:val="left" w:pos="420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Y işletmesi bir bankadan %10 yıllık faiz oranından 5.000.000 </w:t>
      </w:r>
      <w:r>
        <w:rPr>
          <w:rFonts w:asciiTheme="minorHAnsi" w:eastAsia="Garamond" w:hAnsiTheme="minorHAnsi" w:cs="Garamond"/>
          <w:color w:val="231F20"/>
          <w:sz w:val="20"/>
          <w:szCs w:val="20"/>
        </w:rPr>
        <w:t xml:space="preserve">TL 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borç almıştır. Vergi oranı %40 olduğuna göre vergi sonrası yıllık yabancı kaynak maliyeti aşağıdakilerden hangisidir?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10%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7%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8%</w:t>
      </w:r>
    </w:p>
    <w:p w:rsidR="00B64828" w:rsidRPr="00F30D66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6%</w:t>
      </w:r>
    </w:p>
    <w:p w:rsidR="00B64828" w:rsidRPr="00B64828" w:rsidRDefault="00B64828" w:rsidP="00B64828">
      <w:pPr>
        <w:numPr>
          <w:ilvl w:val="1"/>
          <w:numId w:val="6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5%</w:t>
      </w:r>
    </w:p>
    <w:p w:rsidR="00B64828" w:rsidRDefault="00B64828" w:rsidP="00B64828">
      <w:pPr>
        <w:tabs>
          <w:tab w:val="left" w:pos="420"/>
        </w:tabs>
        <w:spacing w:before="120" w:after="120"/>
        <w:ind w:right="-1"/>
        <w:jc w:val="both"/>
        <w:rPr>
          <w:rFonts w:asciiTheme="minorHAnsi" w:eastAsia="Garamond" w:hAnsiTheme="minorHAnsi" w:cs="Garamond"/>
          <w:sz w:val="20"/>
          <w:szCs w:val="20"/>
        </w:rPr>
      </w:pPr>
    </w:p>
    <w:p w:rsidR="00031EEB" w:rsidRPr="00792B10" w:rsidRDefault="00031EEB" w:rsidP="00792B10">
      <w:pPr>
        <w:numPr>
          <w:ilvl w:val="0"/>
          <w:numId w:val="5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lastRenderedPageBreak/>
        <w:t>Geleneksel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ma göre bir firma, sermaye yap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s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ndaki borçlanma miktar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(finansal kald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raç) ortalama sermaye noktas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na ula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ncaya kadar artt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rsa, firman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 ortalama sermaye maliyeti ne olur?</w:t>
      </w:r>
    </w:p>
    <w:p w:rsidR="00031EEB" w:rsidRPr="00B64828" w:rsidRDefault="00792B10" w:rsidP="00B64828">
      <w:pPr>
        <w:numPr>
          <w:ilvl w:val="0"/>
          <w:numId w:val="17"/>
        </w:numPr>
        <w:tabs>
          <w:tab w:val="left" w:pos="726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Artar</w:t>
      </w:r>
    </w:p>
    <w:p w:rsidR="00031EEB" w:rsidRPr="00B64828" w:rsidRDefault="00792B10" w:rsidP="00B64828">
      <w:pPr>
        <w:numPr>
          <w:ilvl w:val="0"/>
          <w:numId w:val="17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Değ</w:t>
      </w:r>
      <w:r w:rsidR="00031EEB" w:rsidRPr="00B64828">
        <w:rPr>
          <w:rFonts w:asciiTheme="minorHAnsi" w:eastAsia="Garamond" w:hAnsiTheme="minorHAnsi" w:cs="Garamond"/>
          <w:color w:val="231F20"/>
          <w:sz w:val="20"/>
          <w:szCs w:val="20"/>
        </w:rPr>
        <w:t>i</w:t>
      </w: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="00031EEB" w:rsidRPr="00B64828">
        <w:rPr>
          <w:rFonts w:asciiTheme="minorHAnsi" w:eastAsia="Garamond" w:hAnsiTheme="minorHAnsi" w:cs="Garamond"/>
          <w:color w:val="231F20"/>
          <w:sz w:val="20"/>
          <w:szCs w:val="20"/>
        </w:rPr>
        <w:t>mez</w:t>
      </w:r>
    </w:p>
    <w:p w:rsidR="00031EEB" w:rsidRPr="00F30D66" w:rsidRDefault="00792B10" w:rsidP="00B64828">
      <w:pPr>
        <w:numPr>
          <w:ilvl w:val="0"/>
          <w:numId w:val="17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Azalı</w:t>
      </w:r>
      <w:r w:rsidR="00031EEB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r</w:t>
      </w:r>
    </w:p>
    <w:p w:rsidR="00031EEB" w:rsidRPr="00B64828" w:rsidRDefault="00792B10" w:rsidP="00B64828">
      <w:pPr>
        <w:numPr>
          <w:ilvl w:val="0"/>
          <w:numId w:val="17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Önce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artar sonra azal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r</w:t>
      </w:r>
    </w:p>
    <w:p w:rsidR="00031EEB" w:rsidRPr="00B64828" w:rsidRDefault="00792B10" w:rsidP="00B64828">
      <w:pPr>
        <w:numPr>
          <w:ilvl w:val="0"/>
          <w:numId w:val="17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Karar</w:t>
      </w:r>
      <w:r w:rsidR="00031EEB" w:rsidRPr="00B64828">
        <w:rPr>
          <w:rFonts w:asciiTheme="minorHAnsi" w:eastAsia="Garamond" w:hAnsiTheme="minorHAnsi" w:cs="Garamond"/>
          <w:color w:val="231F20"/>
          <w:sz w:val="20"/>
          <w:szCs w:val="20"/>
        </w:rPr>
        <w:t xml:space="preserve"> verilemez</w:t>
      </w:r>
    </w:p>
    <w:p w:rsidR="00031EEB" w:rsidRPr="00792B10" w:rsidRDefault="00031EEB" w:rsidP="00792B10">
      <w:pPr>
        <w:numPr>
          <w:ilvl w:val="0"/>
          <w:numId w:val="5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Modiglani-Miller yakla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I. Önermesine göre firma de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erine etki eden esas faktör/faktörler 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daki seçeneklerden hangisinde verilmi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tir?</w:t>
      </w:r>
    </w:p>
    <w:p w:rsidR="00031EEB" w:rsidRPr="00B64828" w:rsidRDefault="00031EEB" w:rsidP="00B64828">
      <w:pPr>
        <w:numPr>
          <w:ilvl w:val="0"/>
          <w:numId w:val="18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Finansman kaynaklar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 nas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 bölündü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ü</w:t>
      </w:r>
    </w:p>
    <w:p w:rsidR="00031EEB" w:rsidRPr="00B64828" w:rsidRDefault="00031EEB" w:rsidP="00B64828">
      <w:pPr>
        <w:numPr>
          <w:ilvl w:val="0"/>
          <w:numId w:val="18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Ortalama sermaye maliyeti</w:t>
      </w:r>
    </w:p>
    <w:p w:rsidR="00031EEB" w:rsidRPr="00F30D66" w:rsidRDefault="00031EEB" w:rsidP="00B64828">
      <w:pPr>
        <w:numPr>
          <w:ilvl w:val="0"/>
          <w:numId w:val="18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Yat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r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mdan elde edilen nakit ak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ış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lar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n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n miktar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 xml:space="preserve"> ve risk</w:t>
      </w:r>
    </w:p>
    <w:p w:rsidR="00031EEB" w:rsidRPr="00B64828" w:rsidRDefault="00031EEB" w:rsidP="00B64828">
      <w:pPr>
        <w:numPr>
          <w:ilvl w:val="0"/>
          <w:numId w:val="18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Hissedarlara da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t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lan kar pay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B64828" w:rsidRDefault="00031EEB" w:rsidP="00B64828">
      <w:pPr>
        <w:numPr>
          <w:ilvl w:val="0"/>
          <w:numId w:val="18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Finansman kald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raç düzeyi</w:t>
      </w:r>
    </w:p>
    <w:p w:rsidR="00031EEB" w:rsidRPr="00F30D66" w:rsidRDefault="00B64828" w:rsidP="00A40A19">
      <w:pPr>
        <w:numPr>
          <w:ilvl w:val="0"/>
          <w:numId w:val="5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İşletmenin Faiz ve Vergi Öncesi Kazanç (FVÖK) bekl</w:t>
      </w:r>
      <w:r w:rsidRPr="00F30D66">
        <w:rPr>
          <w:rFonts w:asciiTheme="minorHAnsi" w:hAnsiTheme="minorHAnsi"/>
          <w:color w:val="231F20"/>
          <w:sz w:val="20"/>
          <w:szCs w:val="20"/>
        </w:rPr>
        <w:t>entisi, HBK</w:t>
      </w:r>
      <w:r w:rsidRPr="00F30D66">
        <w:rPr>
          <w:rFonts w:asciiTheme="minorHAnsi" w:hAnsiTheme="minorHAnsi"/>
          <w:color w:val="231F20"/>
          <w:sz w:val="20"/>
          <w:szCs w:val="20"/>
        </w:rPr>
        <w:t>hs</w:t>
      </w:r>
      <w:r w:rsidRPr="00F30D66">
        <w:rPr>
          <w:rFonts w:asciiTheme="minorHAnsi" w:hAnsiTheme="minorHAnsi"/>
          <w:color w:val="231F20"/>
          <w:sz w:val="20"/>
          <w:szCs w:val="20"/>
        </w:rPr>
        <w:t xml:space="preserve"> v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e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HBKb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’nın birbirine eşit olduğ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u dur</w:t>
      </w:r>
      <w:r w:rsidR="00792B10" w:rsidRPr="00F30D66">
        <w:rPr>
          <w:rFonts w:asciiTheme="minorHAnsi" w:hAnsiTheme="minorHAnsi"/>
          <w:color w:val="231F20"/>
          <w:sz w:val="20"/>
          <w:szCs w:val="20"/>
        </w:rPr>
        <w:t>umda</w:t>
      </w:r>
      <w:r w:rsidR="00031EEB" w:rsidRPr="00F30D66">
        <w:rPr>
          <w:rFonts w:asciiTheme="minorHAnsi" w:hAnsiTheme="minorHAnsi"/>
          <w:color w:val="231F20"/>
          <w:sz w:val="20"/>
          <w:szCs w:val="20"/>
        </w:rPr>
        <w:t xml:space="preserve"> hesaplanan FVÖK de</w:t>
      </w:r>
      <w:r w:rsidR="00792B10" w:rsidRPr="00F30D66">
        <w:rPr>
          <w:rFonts w:asciiTheme="minorHAnsi" w:hAnsiTheme="minorHAnsi"/>
          <w:color w:val="231F20"/>
          <w:sz w:val="20"/>
          <w:szCs w:val="20"/>
        </w:rPr>
        <w:t>ğ</w:t>
      </w:r>
      <w:r w:rsidR="00031EEB" w:rsidRPr="00F30D66">
        <w:rPr>
          <w:rFonts w:asciiTheme="minorHAnsi" w:hAnsiTheme="minorHAnsi"/>
          <w:color w:val="231F20"/>
          <w:sz w:val="20"/>
          <w:szCs w:val="20"/>
        </w:rPr>
        <w:t>erinden yüksekse; i</w:t>
      </w:r>
      <w:r w:rsidR="00792B10" w:rsidRPr="00F30D66">
        <w:rPr>
          <w:rFonts w:asciiTheme="minorHAnsi" w:hAnsiTheme="minorHAnsi"/>
          <w:color w:val="231F20"/>
          <w:sz w:val="20"/>
          <w:szCs w:val="20"/>
        </w:rPr>
        <w:t>ş</w:t>
      </w:r>
      <w:r w:rsidR="00031EEB" w:rsidRPr="00F30D66">
        <w:rPr>
          <w:rFonts w:asciiTheme="minorHAnsi" w:hAnsiTheme="minorHAnsi"/>
          <w:color w:val="231F20"/>
          <w:sz w:val="20"/>
          <w:szCs w:val="20"/>
        </w:rPr>
        <w:t>letme</w:t>
      </w:r>
      <w:r w:rsidR="00F30D66" w:rsidRPr="00F30D66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031EEB" w:rsidRPr="00F30D66">
        <w:rPr>
          <w:rFonts w:asciiTheme="minorHAnsi" w:hAnsiTheme="minorHAnsi"/>
          <w:color w:val="231F20"/>
          <w:sz w:val="20"/>
          <w:szCs w:val="20"/>
        </w:rPr>
        <w:t>____________ yöntemini, dü</w:t>
      </w:r>
      <w:r w:rsidR="00792B10" w:rsidRPr="00F30D66">
        <w:rPr>
          <w:rFonts w:asciiTheme="minorHAnsi" w:hAnsiTheme="minorHAnsi"/>
          <w:color w:val="231F20"/>
          <w:sz w:val="20"/>
          <w:szCs w:val="20"/>
        </w:rPr>
        <w:t>ş</w:t>
      </w:r>
      <w:r w:rsidR="00031EEB" w:rsidRPr="00F30D66">
        <w:rPr>
          <w:rFonts w:asciiTheme="minorHAnsi" w:hAnsiTheme="minorHAnsi"/>
          <w:color w:val="231F20"/>
          <w:sz w:val="20"/>
          <w:szCs w:val="20"/>
        </w:rPr>
        <w:t>ükse ______________ yöntemini  tercih  etmelidir.</w:t>
      </w:r>
    </w:p>
    <w:p w:rsidR="00031EEB" w:rsidRPr="00F30D66" w:rsidRDefault="00031EEB" w:rsidP="00B64828">
      <w:pPr>
        <w:numPr>
          <w:ilvl w:val="0"/>
          <w:numId w:val="19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Borçlanma, hisse senedi finansman</w:t>
      </w:r>
    </w:p>
    <w:p w:rsidR="00031EEB" w:rsidRPr="00B64828" w:rsidRDefault="00031EEB" w:rsidP="00B64828">
      <w:pPr>
        <w:numPr>
          <w:ilvl w:val="0"/>
          <w:numId w:val="19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Hisse senedi finansman, borçlanma</w:t>
      </w:r>
    </w:p>
    <w:p w:rsidR="00031EEB" w:rsidRPr="00B64828" w:rsidRDefault="00031EEB" w:rsidP="00B64828">
      <w:pPr>
        <w:numPr>
          <w:ilvl w:val="0"/>
          <w:numId w:val="19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Borçlanma, borçlanma</w:t>
      </w:r>
    </w:p>
    <w:p w:rsidR="00031EEB" w:rsidRPr="00B64828" w:rsidRDefault="00031EEB" w:rsidP="00B64828">
      <w:pPr>
        <w:numPr>
          <w:ilvl w:val="0"/>
          <w:numId w:val="19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B64828">
        <w:rPr>
          <w:rFonts w:asciiTheme="minorHAnsi" w:eastAsia="Garamond" w:hAnsiTheme="minorHAnsi" w:cs="Garamond"/>
          <w:color w:val="231F20"/>
          <w:sz w:val="20"/>
          <w:szCs w:val="20"/>
        </w:rPr>
        <w:t>Hisse senedi finansman, hisse senedi finansman</w:t>
      </w:r>
    </w:p>
    <w:p w:rsidR="00031EEB" w:rsidRPr="00B64828" w:rsidRDefault="00031EEB" w:rsidP="00B64828">
      <w:pPr>
        <w:numPr>
          <w:ilvl w:val="0"/>
          <w:numId w:val="19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Yukar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daki seçeneklerden hiçbiri</w:t>
      </w:r>
    </w:p>
    <w:p w:rsidR="00031EEB" w:rsidRPr="00F30D66" w:rsidRDefault="00031EEB" w:rsidP="00F30D66">
      <w:pPr>
        <w:numPr>
          <w:ilvl w:val="0"/>
          <w:numId w:val="1"/>
        </w:numPr>
        <w:tabs>
          <w:tab w:val="left" w:pos="420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ABC 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iş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letmesi, 15.000.000 </w:t>
      </w:r>
      <w:r w:rsid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TL 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olan toplam sermaye tutar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n, 8.000.000</w:t>
      </w:r>
      <w:r w:rsid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TL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’sini %10 ortalama borç maliyeti ile geri kalan 7.000.000</w:t>
      </w:r>
      <w:r w:rsid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TL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’lik k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sm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özsermaye ile kar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lamaktad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r. Firman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n Faiz ve Vergi Öncesi Kâr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4.000.000</w:t>
      </w:r>
      <w:r w:rsidR="00F30D66" w:rsidRP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TL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’dir. Firman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n özsermaye beklenen minimum verimlilik oran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%16 oldu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una göre, firman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n a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rl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kl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 xml:space="preserve"> ortalama sermaye maliyeti a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dakilerden hangisidir?</w:t>
      </w:r>
    </w:p>
    <w:p w:rsidR="00031EEB" w:rsidRPr="00F30D66" w:rsidRDefault="00031EEB" w:rsidP="00F30D66">
      <w:pPr>
        <w:numPr>
          <w:ilvl w:val="0"/>
          <w:numId w:val="20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%12,50</w:t>
      </w:r>
    </w:p>
    <w:p w:rsidR="00031EEB" w:rsidRPr="00F30D66" w:rsidRDefault="00031EEB" w:rsidP="00F30D66">
      <w:pPr>
        <w:numPr>
          <w:ilvl w:val="0"/>
          <w:numId w:val="20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%13,65</w:t>
      </w:r>
    </w:p>
    <w:p w:rsidR="00031EEB" w:rsidRPr="00F30D66" w:rsidRDefault="00031EEB" w:rsidP="00F30D66">
      <w:pPr>
        <w:numPr>
          <w:ilvl w:val="0"/>
          <w:numId w:val="20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%14,28</w:t>
      </w:r>
    </w:p>
    <w:p w:rsidR="00031EEB" w:rsidRPr="00F30D66" w:rsidRDefault="00031EEB" w:rsidP="00F30D66">
      <w:pPr>
        <w:numPr>
          <w:ilvl w:val="0"/>
          <w:numId w:val="20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%15,32</w:t>
      </w:r>
    </w:p>
    <w:p w:rsidR="00031EEB" w:rsidRPr="00F30D66" w:rsidRDefault="00031EEB" w:rsidP="00F30D66">
      <w:pPr>
        <w:numPr>
          <w:ilvl w:val="0"/>
          <w:numId w:val="20"/>
        </w:numPr>
        <w:tabs>
          <w:tab w:val="left" w:pos="727"/>
        </w:tabs>
        <w:spacing w:before="120" w:after="120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%16,45</w:t>
      </w:r>
    </w:p>
    <w:p w:rsidR="00031EEB" w:rsidRPr="00792B10" w:rsidRDefault="00031EEB" w:rsidP="00792B10">
      <w:pPr>
        <w:numPr>
          <w:ilvl w:val="0"/>
          <w:numId w:val="1"/>
        </w:numPr>
        <w:tabs>
          <w:tab w:val="left" w:pos="474"/>
        </w:tabs>
        <w:spacing w:before="120" w:after="120"/>
        <w:ind w:left="0" w:right="-1" w:firstLine="6"/>
        <w:jc w:val="both"/>
        <w:rPr>
          <w:rFonts w:asciiTheme="minorHAnsi" w:eastAsia="Garamond" w:hAnsiTheme="minorHAnsi" w:cs="Garamond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Bir i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letmenin ba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ar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olabilmesi ve süreklili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inin devam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 xml:space="preserve"> için i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letme ile ilgili 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a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ğı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daki özelliklerden hangisi önemlidir?</w:t>
      </w:r>
      <w:bookmarkStart w:id="0" w:name="_GoBack"/>
      <w:bookmarkEnd w:id="0"/>
    </w:p>
    <w:p w:rsidR="00031EEB" w:rsidRPr="00F30D66" w:rsidRDefault="00031EEB" w:rsidP="00F30D66">
      <w:pPr>
        <w:numPr>
          <w:ilvl w:val="0"/>
          <w:numId w:val="21"/>
        </w:numPr>
        <w:tabs>
          <w:tab w:val="left" w:pos="727"/>
        </w:tabs>
        <w:ind w:hanging="289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Yönetim yap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s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F30D66" w:rsidRDefault="00031EEB" w:rsidP="00F30D66">
      <w:pPr>
        <w:numPr>
          <w:ilvl w:val="0"/>
          <w:numId w:val="21"/>
        </w:numPr>
        <w:tabs>
          <w:tab w:val="left" w:pos="727"/>
        </w:tabs>
        <w:ind w:hanging="289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Teknolojik geli</w:t>
      </w:r>
      <w:r w:rsidR="00792B10" w:rsidRPr="00F30D66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F30D66">
        <w:rPr>
          <w:rFonts w:asciiTheme="minorHAnsi" w:eastAsia="Garamond" w:hAnsiTheme="minorHAnsi" w:cs="Garamond"/>
          <w:color w:val="231F20"/>
          <w:sz w:val="20"/>
          <w:szCs w:val="20"/>
        </w:rPr>
        <w:t>meye uyum</w:t>
      </w:r>
    </w:p>
    <w:p w:rsidR="00031EEB" w:rsidRPr="00F30D66" w:rsidRDefault="00031EEB" w:rsidP="00F30D66">
      <w:pPr>
        <w:numPr>
          <w:ilvl w:val="0"/>
          <w:numId w:val="21"/>
        </w:numPr>
        <w:tabs>
          <w:tab w:val="left" w:pos="727"/>
        </w:tabs>
        <w:ind w:hanging="289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Mali yap</w:t>
      </w:r>
      <w:r w:rsidR="00792B10"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031EEB" w:rsidRPr="00F30D66" w:rsidRDefault="00792B10" w:rsidP="00F30D66">
      <w:pPr>
        <w:numPr>
          <w:ilvl w:val="0"/>
          <w:numId w:val="21"/>
        </w:numPr>
        <w:tabs>
          <w:tab w:val="left" w:pos="727"/>
        </w:tabs>
        <w:ind w:hanging="289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İş</w:t>
      </w:r>
      <w:r w:rsidR="00031EEB" w:rsidRPr="00792B10">
        <w:rPr>
          <w:rFonts w:asciiTheme="minorHAnsi" w:eastAsia="Garamond" w:hAnsiTheme="minorHAnsi" w:cs="Garamond"/>
          <w:color w:val="231F20"/>
          <w:sz w:val="20"/>
          <w:szCs w:val="20"/>
        </w:rPr>
        <w:t>letmenin finansal kararlar</w:t>
      </w:r>
      <w:r w:rsidRPr="00792B10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9E4D2A" w:rsidRPr="00F30D66" w:rsidRDefault="00031EEB" w:rsidP="00F30D66">
      <w:pPr>
        <w:numPr>
          <w:ilvl w:val="0"/>
          <w:numId w:val="21"/>
        </w:numPr>
        <w:tabs>
          <w:tab w:val="left" w:pos="727"/>
        </w:tabs>
        <w:ind w:hanging="289"/>
        <w:jc w:val="both"/>
        <w:rPr>
          <w:rFonts w:asciiTheme="minorHAnsi" w:eastAsia="Garamond" w:hAnsiTheme="minorHAnsi" w:cs="Garamond"/>
          <w:b/>
          <w:color w:val="231F20"/>
          <w:sz w:val="20"/>
          <w:szCs w:val="20"/>
        </w:rPr>
      </w:pP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Yukar</w:t>
      </w:r>
      <w:r w:rsidR="00792B10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ı</w:t>
      </w:r>
      <w:r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daki seçeneklerin tü</w:t>
      </w:r>
      <w:r w:rsidR="00F30D66" w:rsidRPr="00F30D66">
        <w:rPr>
          <w:rFonts w:asciiTheme="minorHAnsi" w:eastAsia="Garamond" w:hAnsiTheme="minorHAnsi" w:cs="Garamond"/>
          <w:b/>
          <w:color w:val="231F20"/>
          <w:sz w:val="20"/>
          <w:szCs w:val="20"/>
        </w:rPr>
        <w:t>mü</w:t>
      </w:r>
    </w:p>
    <w:sectPr w:rsidR="009E4D2A" w:rsidRPr="00F30D66" w:rsidSect="00F30D66">
      <w:type w:val="continuous"/>
      <w:pgSz w:w="11907" w:h="16840" w:code="9"/>
      <w:pgMar w:top="709" w:right="709" w:bottom="426" w:left="709" w:header="709" w:footer="130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B6" w:rsidRDefault="003619B6" w:rsidP="00031EEB">
      <w:r>
        <w:separator/>
      </w:r>
    </w:p>
  </w:endnote>
  <w:endnote w:type="continuationSeparator" w:id="0">
    <w:p w:rsidR="003619B6" w:rsidRDefault="003619B6" w:rsidP="0003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006781"/>
      <w:docPartObj>
        <w:docPartGallery w:val="Page Numbers (Bottom of Page)"/>
        <w:docPartUnique/>
      </w:docPartObj>
    </w:sdtPr>
    <w:sdtContent>
      <w:p w:rsidR="00F30D66" w:rsidRDefault="00F30D66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B6" w:rsidRDefault="003619B6" w:rsidP="00031EEB">
      <w:r>
        <w:separator/>
      </w:r>
    </w:p>
  </w:footnote>
  <w:footnote w:type="continuationSeparator" w:id="0">
    <w:p w:rsidR="003619B6" w:rsidRDefault="003619B6" w:rsidP="0003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6C" w:rsidRDefault="0031236C">
    <w:pPr>
      <w:spacing w:line="14" w:lineRule="auto"/>
      <w:rPr>
        <w:sz w:val="20"/>
        <w:szCs w:val="20"/>
      </w:rPr>
    </w:pPr>
    <w:r w:rsidRPr="00EA30D7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1B471053" wp14:editId="104A09CF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67" name="Gr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68" name="Freeform 14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CAB3C" id="Grup 67" o:spid="_x0000_s1026" style="position:absolute;margin-left:53.7pt;margin-top:80.3pt;width:448.25pt;height:.1pt;z-index:-251662848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">
              <v:shape id="Freeform 14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PP8AA&#10;AADbAAAADwAAAGRycy9kb3ducmV2LnhtbERPPWvDMBDdC/kP4gLdajkZQnGthCYQyFBoYpd2Payr&#10;bWydhKTa7r+vhkDHx/suD4sZxUQ+9JYVbLIcBHFjdc+tgo/6/PQMIkRkjaNlUvBLAQ771UOJhbYz&#10;32iqYitSCIcCFXQxukLK0HRkMGTWESfu23qDMUHfSu1xTuFmlNs830mDPaeGDh2dOmqG6scoCO7t&#10;nb3Osa3N0X3ewnD9agalHtfL6wuISEv8F9/dF61gl8amL+k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sPP8AAAADbAAAADwAAAAAAAAAAAAAAAACYAgAAZHJzL2Rvd25y&#10;ZXYueG1sUEsFBgAAAAAEAAQA9QAAAIUDAAAAAA==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 w:rsidRPr="00EA30D7"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036712E2" wp14:editId="244C22EC">
          <wp:simplePos x="0" y="0"/>
          <wp:positionH relativeFrom="page">
            <wp:posOffset>1080135</wp:posOffset>
          </wp:positionH>
          <wp:positionV relativeFrom="page">
            <wp:posOffset>2698115</wp:posOffset>
          </wp:positionV>
          <wp:extent cx="5039995" cy="4864100"/>
          <wp:effectExtent l="0" t="0" r="8255" b="0"/>
          <wp:wrapNone/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486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0D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7E481C4" wp14:editId="3453015D">
              <wp:simplePos x="0" y="0"/>
              <wp:positionH relativeFrom="page">
                <wp:posOffset>669290</wp:posOffset>
              </wp:positionH>
              <wp:positionV relativeFrom="page">
                <wp:posOffset>829945</wp:posOffset>
              </wp:positionV>
              <wp:extent cx="220345" cy="152400"/>
              <wp:effectExtent l="2540" t="1270" r="0" b="0"/>
              <wp:wrapNone/>
              <wp:docPr id="65" name="Metin Kutusu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36C" w:rsidRDefault="0031236C">
                          <w:pPr>
                            <w:pStyle w:val="GvdeMetni"/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916">
                            <w:rPr>
                              <w:rFonts w:ascii="Arial Narrow"/>
                              <w:noProof/>
                              <w:color w:val="231F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481C4" id="_x0000_t202" coordsize="21600,21600" o:spt="202" path="m,l,21600r21600,l21600,xe">
              <v:stroke joinstyle="miter"/>
              <v:path gradientshapeok="t" o:connecttype="rect"/>
            </v:shapetype>
            <v:shape id="Metin Kutusu 65" o:spid="_x0000_s1027" type="#_x0000_t202" style="position:absolute;margin-left:52.7pt;margin-top:65.35pt;width:17.35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" filled="f" stroked="f">
              <v:textbox inset="0,0,0,0">
                <w:txbxContent>
                  <w:p w:rsidR="0031236C" w:rsidRDefault="0031236C">
                    <w:pPr>
                      <w:pStyle w:val="GvdeMetni"/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916">
                      <w:rPr>
                        <w:rFonts w:ascii="Arial Narrow"/>
                        <w:noProof/>
                        <w:color w:val="231F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30D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6F68195C" wp14:editId="07A1D0B1">
              <wp:simplePos x="0" y="0"/>
              <wp:positionH relativeFrom="page">
                <wp:posOffset>1874520</wp:posOffset>
              </wp:positionH>
              <wp:positionV relativeFrom="page">
                <wp:posOffset>831850</wp:posOffset>
              </wp:positionV>
              <wp:extent cx="1125855" cy="127000"/>
              <wp:effectExtent l="0" t="3175" r="0" b="3175"/>
              <wp:wrapNone/>
              <wp:docPr id="64" name="Metin Kutusu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36C" w:rsidRDefault="0031236C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Finansal</w:t>
                          </w:r>
                          <w:r>
                            <w:rPr>
                              <w:rFonts w:ascii="Arial Narrow"/>
                              <w:color w:val="231F2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Tablolar</w:t>
                          </w:r>
                          <w:r>
                            <w:rPr>
                              <w:rFonts w:ascii="Arial Narrow"/>
                              <w:color w:val="231F2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Analizi</w:t>
                          </w:r>
                          <w:r>
                            <w:rPr>
                              <w:rFonts w:ascii="Arial Narrow"/>
                              <w:color w:val="231F20"/>
                              <w:spacing w:val="-2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8195C" id="Metin Kutusu 64" o:spid="_x0000_s1028" type="#_x0000_t202" style="position:absolute;margin-left:147.6pt;margin-top:65.5pt;width:88.65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" filled="f" stroked="f">
              <v:textbox inset="0,0,0,0">
                <w:txbxContent>
                  <w:p w:rsidR="0031236C" w:rsidRDefault="0031236C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Finansal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Tablolar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Analizi</w:t>
                    </w:r>
                    <w:r>
                      <w:rPr>
                        <w:rFonts w:ascii="Arial Narrow"/>
                        <w:color w:val="231F20"/>
                        <w:spacing w:val="-23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6C" w:rsidRDefault="0031236C">
    <w:pPr>
      <w:spacing w:line="14" w:lineRule="auto"/>
      <w:rPr>
        <w:sz w:val="20"/>
        <w:szCs w:val="20"/>
      </w:rPr>
    </w:pPr>
    <w:r w:rsidRPr="00EA30D7">
      <w:rPr>
        <w:noProof/>
        <w:lang w:eastAsia="tr-TR"/>
      </w:rPr>
      <w:drawing>
        <wp:anchor distT="0" distB="0" distL="114300" distR="114300" simplePos="0" relativeHeight="251646464" behindDoc="1" locked="0" layoutInCell="1" allowOverlap="1" wp14:anchorId="65CFC9ED" wp14:editId="6F8268B4">
          <wp:simplePos x="0" y="0"/>
          <wp:positionH relativeFrom="page">
            <wp:posOffset>1080135</wp:posOffset>
          </wp:positionH>
          <wp:positionV relativeFrom="page">
            <wp:posOffset>2698115</wp:posOffset>
          </wp:positionV>
          <wp:extent cx="5039995" cy="4864100"/>
          <wp:effectExtent l="0" t="0" r="8255" b="0"/>
          <wp:wrapNone/>
          <wp:docPr id="59" name="Resi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486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B6"/>
    <w:multiLevelType w:val="hybridMultilevel"/>
    <w:tmpl w:val="6832BCD8"/>
    <w:lvl w:ilvl="0" w:tplc="BB82F144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3F62"/>
    <w:multiLevelType w:val="hybridMultilevel"/>
    <w:tmpl w:val="A9EA0754"/>
    <w:lvl w:ilvl="0" w:tplc="5EFA1434">
      <w:start w:val="6"/>
      <w:numFmt w:val="decimal"/>
      <w:lvlText w:val="%1."/>
      <w:lvlJc w:val="left"/>
      <w:pPr>
        <w:ind w:left="168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6BDC68D2">
      <w:start w:val="1"/>
      <w:numFmt w:val="lowerLetter"/>
      <w:lvlText w:val="%2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2" w:tplc="ADB47F4A">
      <w:start w:val="1"/>
      <w:numFmt w:val="bullet"/>
      <w:lvlText w:val="•"/>
      <w:lvlJc w:val="left"/>
      <w:pPr>
        <w:ind w:left="726" w:hanging="287"/>
      </w:pPr>
      <w:rPr>
        <w:rFonts w:hint="default"/>
      </w:rPr>
    </w:lvl>
    <w:lvl w:ilvl="3" w:tplc="A15A9A9E">
      <w:start w:val="1"/>
      <w:numFmt w:val="bullet"/>
      <w:lvlText w:val="•"/>
      <w:lvlJc w:val="left"/>
      <w:pPr>
        <w:ind w:left="726" w:hanging="287"/>
      </w:pPr>
      <w:rPr>
        <w:rFonts w:hint="default"/>
      </w:rPr>
    </w:lvl>
    <w:lvl w:ilvl="4" w:tplc="2D600366">
      <w:start w:val="1"/>
      <w:numFmt w:val="bullet"/>
      <w:lvlText w:val="•"/>
      <w:lvlJc w:val="left"/>
      <w:pPr>
        <w:ind w:left="413" w:hanging="287"/>
      </w:pPr>
      <w:rPr>
        <w:rFonts w:hint="default"/>
      </w:rPr>
    </w:lvl>
    <w:lvl w:ilvl="5" w:tplc="BAA29130">
      <w:start w:val="1"/>
      <w:numFmt w:val="bullet"/>
      <w:lvlText w:val="•"/>
      <w:lvlJc w:val="left"/>
      <w:pPr>
        <w:ind w:left="100" w:hanging="287"/>
      </w:pPr>
      <w:rPr>
        <w:rFonts w:hint="default"/>
      </w:rPr>
    </w:lvl>
    <w:lvl w:ilvl="6" w:tplc="6218C808">
      <w:start w:val="1"/>
      <w:numFmt w:val="bullet"/>
      <w:lvlText w:val="•"/>
      <w:lvlJc w:val="left"/>
      <w:pPr>
        <w:ind w:left="-213" w:hanging="287"/>
      </w:pPr>
      <w:rPr>
        <w:rFonts w:hint="default"/>
      </w:rPr>
    </w:lvl>
    <w:lvl w:ilvl="7" w:tplc="5552A3B8">
      <w:start w:val="1"/>
      <w:numFmt w:val="bullet"/>
      <w:lvlText w:val="•"/>
      <w:lvlJc w:val="left"/>
      <w:pPr>
        <w:ind w:left="-526" w:hanging="287"/>
      </w:pPr>
      <w:rPr>
        <w:rFonts w:hint="default"/>
      </w:rPr>
    </w:lvl>
    <w:lvl w:ilvl="8" w:tplc="56BE2662">
      <w:start w:val="1"/>
      <w:numFmt w:val="bullet"/>
      <w:lvlText w:val="•"/>
      <w:lvlJc w:val="left"/>
      <w:pPr>
        <w:ind w:left="-839" w:hanging="287"/>
      </w:pPr>
      <w:rPr>
        <w:rFonts w:hint="default"/>
      </w:rPr>
    </w:lvl>
  </w:abstractNum>
  <w:abstractNum w:abstractNumId="2">
    <w:nsid w:val="2244522A"/>
    <w:multiLevelType w:val="hybridMultilevel"/>
    <w:tmpl w:val="93C0B8E8"/>
    <w:lvl w:ilvl="0" w:tplc="2B92043E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1" w:tplc="2F925164">
      <w:start w:val="1"/>
      <w:numFmt w:val="bullet"/>
      <w:lvlText w:val="•"/>
      <w:lvlJc w:val="left"/>
      <w:pPr>
        <w:ind w:left="1107" w:hanging="287"/>
      </w:pPr>
      <w:rPr>
        <w:rFonts w:hint="default"/>
      </w:rPr>
    </w:lvl>
    <w:lvl w:ilvl="2" w:tplc="D6AC4566">
      <w:start w:val="1"/>
      <w:numFmt w:val="bullet"/>
      <w:lvlText w:val="•"/>
      <w:lvlJc w:val="left"/>
      <w:pPr>
        <w:ind w:left="1488" w:hanging="287"/>
      </w:pPr>
      <w:rPr>
        <w:rFonts w:hint="default"/>
      </w:rPr>
    </w:lvl>
    <w:lvl w:ilvl="3" w:tplc="DB20E296">
      <w:start w:val="1"/>
      <w:numFmt w:val="bullet"/>
      <w:lvlText w:val="•"/>
      <w:lvlJc w:val="left"/>
      <w:pPr>
        <w:ind w:left="1869" w:hanging="287"/>
      </w:pPr>
      <w:rPr>
        <w:rFonts w:hint="default"/>
      </w:rPr>
    </w:lvl>
    <w:lvl w:ilvl="4" w:tplc="46E418D6">
      <w:start w:val="1"/>
      <w:numFmt w:val="bullet"/>
      <w:lvlText w:val="•"/>
      <w:lvlJc w:val="left"/>
      <w:pPr>
        <w:ind w:left="2250" w:hanging="287"/>
      </w:pPr>
      <w:rPr>
        <w:rFonts w:hint="default"/>
      </w:rPr>
    </w:lvl>
    <w:lvl w:ilvl="5" w:tplc="1BDADBCC">
      <w:start w:val="1"/>
      <w:numFmt w:val="bullet"/>
      <w:lvlText w:val="•"/>
      <w:lvlJc w:val="left"/>
      <w:pPr>
        <w:ind w:left="2632" w:hanging="287"/>
      </w:pPr>
      <w:rPr>
        <w:rFonts w:hint="default"/>
      </w:rPr>
    </w:lvl>
    <w:lvl w:ilvl="6" w:tplc="A8FE82A2">
      <w:start w:val="1"/>
      <w:numFmt w:val="bullet"/>
      <w:lvlText w:val="•"/>
      <w:lvlJc w:val="left"/>
      <w:pPr>
        <w:ind w:left="3013" w:hanging="287"/>
      </w:pPr>
      <w:rPr>
        <w:rFonts w:hint="default"/>
      </w:rPr>
    </w:lvl>
    <w:lvl w:ilvl="7" w:tplc="E47624DC">
      <w:start w:val="1"/>
      <w:numFmt w:val="bullet"/>
      <w:lvlText w:val="•"/>
      <w:lvlJc w:val="left"/>
      <w:pPr>
        <w:ind w:left="3394" w:hanging="287"/>
      </w:pPr>
      <w:rPr>
        <w:rFonts w:hint="default"/>
      </w:rPr>
    </w:lvl>
    <w:lvl w:ilvl="8" w:tplc="8626D5FA">
      <w:start w:val="1"/>
      <w:numFmt w:val="bullet"/>
      <w:lvlText w:val="•"/>
      <w:lvlJc w:val="left"/>
      <w:pPr>
        <w:ind w:left="3775" w:hanging="287"/>
      </w:pPr>
      <w:rPr>
        <w:rFonts w:hint="default"/>
      </w:rPr>
    </w:lvl>
  </w:abstractNum>
  <w:abstractNum w:abstractNumId="3">
    <w:nsid w:val="2F2308C7"/>
    <w:multiLevelType w:val="hybridMultilevel"/>
    <w:tmpl w:val="D1009736"/>
    <w:lvl w:ilvl="0" w:tplc="5FF0106E">
      <w:start w:val="1"/>
      <w:numFmt w:val="lowerLetter"/>
      <w:lvlText w:val="%1."/>
      <w:lvlJc w:val="left"/>
      <w:pPr>
        <w:ind w:left="133" w:hanging="223"/>
      </w:pPr>
      <w:rPr>
        <w:rFonts w:ascii="Garamond" w:eastAsia="Garamond" w:hAnsi="Garamond" w:hint="default"/>
        <w:i/>
        <w:color w:val="231F20"/>
        <w:w w:val="134"/>
        <w:sz w:val="20"/>
        <w:szCs w:val="20"/>
      </w:rPr>
    </w:lvl>
    <w:lvl w:ilvl="1" w:tplc="C46E5132">
      <w:start w:val="1"/>
      <w:numFmt w:val="lowerLetter"/>
      <w:lvlText w:val="%2)"/>
      <w:lvlJc w:val="left"/>
      <w:pPr>
        <w:ind w:left="3310" w:hanging="217"/>
      </w:pPr>
      <w:rPr>
        <w:rFonts w:ascii="Garamond" w:eastAsia="Garamond" w:hAnsi="Garamond" w:hint="default"/>
        <w:color w:val="231F20"/>
        <w:spacing w:val="-5"/>
        <w:w w:val="120"/>
        <w:sz w:val="20"/>
        <w:szCs w:val="20"/>
      </w:rPr>
    </w:lvl>
    <w:lvl w:ilvl="2" w:tplc="3DDA3244">
      <w:start w:val="1"/>
      <w:numFmt w:val="bullet"/>
      <w:lvlText w:val="•"/>
      <w:lvlJc w:val="left"/>
      <w:pPr>
        <w:ind w:left="3739" w:hanging="217"/>
      </w:pPr>
      <w:rPr>
        <w:rFonts w:hint="default"/>
      </w:rPr>
    </w:lvl>
    <w:lvl w:ilvl="3" w:tplc="BAC0F594">
      <w:start w:val="1"/>
      <w:numFmt w:val="bullet"/>
      <w:lvlText w:val="•"/>
      <w:lvlJc w:val="left"/>
      <w:pPr>
        <w:ind w:left="4169" w:hanging="217"/>
      </w:pPr>
      <w:rPr>
        <w:rFonts w:hint="default"/>
      </w:rPr>
    </w:lvl>
    <w:lvl w:ilvl="4" w:tplc="D1125CF4">
      <w:start w:val="1"/>
      <w:numFmt w:val="bullet"/>
      <w:lvlText w:val="•"/>
      <w:lvlJc w:val="left"/>
      <w:pPr>
        <w:ind w:left="4598" w:hanging="217"/>
      </w:pPr>
      <w:rPr>
        <w:rFonts w:hint="default"/>
      </w:rPr>
    </w:lvl>
    <w:lvl w:ilvl="5" w:tplc="953E0DA6">
      <w:start w:val="1"/>
      <w:numFmt w:val="bullet"/>
      <w:lvlText w:val="•"/>
      <w:lvlJc w:val="left"/>
      <w:pPr>
        <w:ind w:left="5027" w:hanging="217"/>
      </w:pPr>
      <w:rPr>
        <w:rFonts w:hint="default"/>
      </w:rPr>
    </w:lvl>
    <w:lvl w:ilvl="6" w:tplc="05CA507E">
      <w:start w:val="1"/>
      <w:numFmt w:val="bullet"/>
      <w:lvlText w:val="•"/>
      <w:lvlJc w:val="left"/>
      <w:pPr>
        <w:ind w:left="5456" w:hanging="217"/>
      </w:pPr>
      <w:rPr>
        <w:rFonts w:hint="default"/>
      </w:rPr>
    </w:lvl>
    <w:lvl w:ilvl="7" w:tplc="4DCAC6E6">
      <w:start w:val="1"/>
      <w:numFmt w:val="bullet"/>
      <w:lvlText w:val="•"/>
      <w:lvlJc w:val="left"/>
      <w:pPr>
        <w:ind w:left="5885" w:hanging="217"/>
      </w:pPr>
      <w:rPr>
        <w:rFonts w:hint="default"/>
      </w:rPr>
    </w:lvl>
    <w:lvl w:ilvl="8" w:tplc="E5F22150">
      <w:start w:val="1"/>
      <w:numFmt w:val="bullet"/>
      <w:lvlText w:val="•"/>
      <w:lvlJc w:val="left"/>
      <w:pPr>
        <w:ind w:left="6315" w:hanging="217"/>
      </w:pPr>
      <w:rPr>
        <w:rFonts w:hint="default"/>
      </w:rPr>
    </w:lvl>
  </w:abstractNum>
  <w:abstractNum w:abstractNumId="4">
    <w:nsid w:val="31664812"/>
    <w:multiLevelType w:val="hybridMultilevel"/>
    <w:tmpl w:val="5FEEB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F5F0F"/>
    <w:multiLevelType w:val="hybridMultilevel"/>
    <w:tmpl w:val="019C23D2"/>
    <w:lvl w:ilvl="0" w:tplc="9448327A">
      <w:start w:val="1"/>
      <w:numFmt w:val="bullet"/>
      <w:lvlText w:val="•"/>
      <w:lvlJc w:val="left"/>
      <w:pPr>
        <w:ind w:left="477" w:hanging="281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1" w:tplc="FF1095F2">
      <w:start w:val="1"/>
      <w:numFmt w:val="bullet"/>
      <w:lvlText w:val="•"/>
      <w:lvlJc w:val="left"/>
      <w:pPr>
        <w:ind w:left="659" w:hanging="281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2" w:tplc="E71CA4DC">
      <w:start w:val="1"/>
      <w:numFmt w:val="bullet"/>
      <w:lvlText w:val="•"/>
      <w:lvlJc w:val="left"/>
      <w:pPr>
        <w:ind w:left="537" w:hanging="281"/>
      </w:pPr>
      <w:rPr>
        <w:rFonts w:hint="default"/>
      </w:rPr>
    </w:lvl>
    <w:lvl w:ilvl="3" w:tplc="01F0AF2E">
      <w:start w:val="1"/>
      <w:numFmt w:val="bullet"/>
      <w:lvlText w:val="•"/>
      <w:lvlJc w:val="left"/>
      <w:pPr>
        <w:ind w:left="415" w:hanging="281"/>
      </w:pPr>
      <w:rPr>
        <w:rFonts w:hint="default"/>
      </w:rPr>
    </w:lvl>
    <w:lvl w:ilvl="4" w:tplc="1A62893A">
      <w:start w:val="1"/>
      <w:numFmt w:val="bullet"/>
      <w:lvlText w:val="•"/>
      <w:lvlJc w:val="left"/>
      <w:pPr>
        <w:ind w:left="294" w:hanging="281"/>
      </w:pPr>
      <w:rPr>
        <w:rFonts w:hint="default"/>
      </w:rPr>
    </w:lvl>
    <w:lvl w:ilvl="5" w:tplc="035EA1EC">
      <w:start w:val="1"/>
      <w:numFmt w:val="bullet"/>
      <w:lvlText w:val="•"/>
      <w:lvlJc w:val="left"/>
      <w:pPr>
        <w:ind w:left="172" w:hanging="281"/>
      </w:pPr>
      <w:rPr>
        <w:rFonts w:hint="default"/>
      </w:rPr>
    </w:lvl>
    <w:lvl w:ilvl="6" w:tplc="704A25BC">
      <w:start w:val="1"/>
      <w:numFmt w:val="bullet"/>
      <w:lvlText w:val="•"/>
      <w:lvlJc w:val="left"/>
      <w:pPr>
        <w:ind w:left="50" w:hanging="281"/>
      </w:pPr>
      <w:rPr>
        <w:rFonts w:hint="default"/>
      </w:rPr>
    </w:lvl>
    <w:lvl w:ilvl="7" w:tplc="E2C0A3D6">
      <w:start w:val="1"/>
      <w:numFmt w:val="bullet"/>
      <w:lvlText w:val="•"/>
      <w:lvlJc w:val="left"/>
      <w:pPr>
        <w:ind w:left="-72" w:hanging="281"/>
      </w:pPr>
      <w:rPr>
        <w:rFonts w:hint="default"/>
      </w:rPr>
    </w:lvl>
    <w:lvl w:ilvl="8" w:tplc="E57C577C">
      <w:start w:val="1"/>
      <w:numFmt w:val="bullet"/>
      <w:lvlText w:val="•"/>
      <w:lvlJc w:val="left"/>
      <w:pPr>
        <w:ind w:left="-193" w:hanging="281"/>
      </w:pPr>
      <w:rPr>
        <w:rFonts w:hint="default"/>
      </w:rPr>
    </w:lvl>
  </w:abstractNum>
  <w:abstractNum w:abstractNumId="6">
    <w:nsid w:val="33661A95"/>
    <w:multiLevelType w:val="hybridMultilevel"/>
    <w:tmpl w:val="EFBCA62A"/>
    <w:lvl w:ilvl="0" w:tplc="2EE45604">
      <w:start w:val="1"/>
      <w:numFmt w:val="bullet"/>
      <w:lvlText w:val="•"/>
      <w:lvlJc w:val="left"/>
      <w:pPr>
        <w:ind w:left="805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6B5E887A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 w:tplc="34340670">
      <w:start w:val="1"/>
      <w:numFmt w:val="bullet"/>
      <w:lvlText w:val="•"/>
      <w:lvlJc w:val="left"/>
      <w:pPr>
        <w:ind w:left="2130" w:hanging="284"/>
      </w:pPr>
      <w:rPr>
        <w:rFonts w:hint="default"/>
      </w:rPr>
    </w:lvl>
    <w:lvl w:ilvl="3" w:tplc="6E146772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4" w:tplc="F92243F6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80527102">
      <w:start w:val="1"/>
      <w:numFmt w:val="bullet"/>
      <w:lvlText w:val="•"/>
      <w:lvlJc w:val="left"/>
      <w:pPr>
        <w:ind w:left="4117" w:hanging="284"/>
      </w:pPr>
      <w:rPr>
        <w:rFonts w:hint="default"/>
      </w:rPr>
    </w:lvl>
    <w:lvl w:ilvl="6" w:tplc="EC981684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7" w:tplc="2618BB16">
      <w:start w:val="1"/>
      <w:numFmt w:val="bullet"/>
      <w:lvlText w:val="•"/>
      <w:lvlJc w:val="left"/>
      <w:pPr>
        <w:ind w:left="5442" w:hanging="284"/>
      </w:pPr>
      <w:rPr>
        <w:rFonts w:hint="default"/>
      </w:rPr>
    </w:lvl>
    <w:lvl w:ilvl="8" w:tplc="D8BE928C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</w:abstractNum>
  <w:abstractNum w:abstractNumId="7">
    <w:nsid w:val="392A44AF"/>
    <w:multiLevelType w:val="hybridMultilevel"/>
    <w:tmpl w:val="40AC53E2"/>
    <w:lvl w:ilvl="0" w:tplc="5B961CE8">
      <w:start w:val="9"/>
      <w:numFmt w:val="decimal"/>
      <w:lvlText w:val="%1."/>
      <w:lvlJc w:val="left"/>
      <w:pPr>
        <w:ind w:left="168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30FA7044">
      <w:start w:val="1"/>
      <w:numFmt w:val="lowerLetter"/>
      <w:lvlText w:val="%2."/>
      <w:lvlJc w:val="left"/>
      <w:pPr>
        <w:ind w:left="726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5CDE2964">
      <w:start w:val="1"/>
      <w:numFmt w:val="bullet"/>
      <w:lvlText w:val="•"/>
      <w:lvlJc w:val="left"/>
      <w:pPr>
        <w:ind w:left="1149" w:hanging="287"/>
      </w:pPr>
      <w:rPr>
        <w:rFonts w:hint="default"/>
      </w:rPr>
    </w:lvl>
    <w:lvl w:ilvl="3" w:tplc="51F0EB58">
      <w:start w:val="1"/>
      <w:numFmt w:val="bullet"/>
      <w:lvlText w:val="•"/>
      <w:lvlJc w:val="left"/>
      <w:pPr>
        <w:ind w:left="1573" w:hanging="287"/>
      </w:pPr>
      <w:rPr>
        <w:rFonts w:hint="default"/>
      </w:rPr>
    </w:lvl>
    <w:lvl w:ilvl="4" w:tplc="0CD6F428">
      <w:start w:val="1"/>
      <w:numFmt w:val="bullet"/>
      <w:lvlText w:val="•"/>
      <w:lvlJc w:val="left"/>
      <w:pPr>
        <w:ind w:left="1996" w:hanging="287"/>
      </w:pPr>
      <w:rPr>
        <w:rFonts w:hint="default"/>
      </w:rPr>
    </w:lvl>
    <w:lvl w:ilvl="5" w:tplc="5A24710E">
      <w:start w:val="1"/>
      <w:numFmt w:val="bullet"/>
      <w:lvlText w:val="•"/>
      <w:lvlJc w:val="left"/>
      <w:pPr>
        <w:ind w:left="2420" w:hanging="287"/>
      </w:pPr>
      <w:rPr>
        <w:rFonts w:hint="default"/>
      </w:rPr>
    </w:lvl>
    <w:lvl w:ilvl="6" w:tplc="8AC08130">
      <w:start w:val="1"/>
      <w:numFmt w:val="bullet"/>
      <w:lvlText w:val="•"/>
      <w:lvlJc w:val="left"/>
      <w:pPr>
        <w:ind w:left="2843" w:hanging="287"/>
      </w:pPr>
      <w:rPr>
        <w:rFonts w:hint="default"/>
      </w:rPr>
    </w:lvl>
    <w:lvl w:ilvl="7" w:tplc="705AA3C2">
      <w:start w:val="1"/>
      <w:numFmt w:val="bullet"/>
      <w:lvlText w:val="•"/>
      <w:lvlJc w:val="left"/>
      <w:pPr>
        <w:ind w:left="3267" w:hanging="287"/>
      </w:pPr>
      <w:rPr>
        <w:rFonts w:hint="default"/>
      </w:rPr>
    </w:lvl>
    <w:lvl w:ilvl="8" w:tplc="B10A43E0">
      <w:start w:val="1"/>
      <w:numFmt w:val="bullet"/>
      <w:lvlText w:val="•"/>
      <w:lvlJc w:val="left"/>
      <w:pPr>
        <w:ind w:left="3690" w:hanging="287"/>
      </w:pPr>
      <w:rPr>
        <w:rFonts w:hint="default"/>
      </w:rPr>
    </w:lvl>
  </w:abstractNum>
  <w:abstractNum w:abstractNumId="8">
    <w:nsid w:val="420D3F15"/>
    <w:multiLevelType w:val="hybridMultilevel"/>
    <w:tmpl w:val="A91E4D7A"/>
    <w:lvl w:ilvl="0" w:tplc="041F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43A25ABD"/>
    <w:multiLevelType w:val="hybridMultilevel"/>
    <w:tmpl w:val="9386138E"/>
    <w:lvl w:ilvl="0" w:tplc="7D8607FE">
      <w:start w:val="1"/>
      <w:numFmt w:val="lowerLetter"/>
      <w:lvlText w:val="%1)"/>
      <w:lvlJc w:val="left"/>
      <w:pPr>
        <w:ind w:left="2575" w:hanging="284"/>
        <w:jc w:val="right"/>
      </w:pPr>
      <w:rPr>
        <w:rFonts w:ascii="Garamond" w:eastAsia="Garamond" w:hAnsi="Garamond" w:hint="default"/>
        <w:color w:val="231F20"/>
        <w:w w:val="120"/>
        <w:sz w:val="20"/>
        <w:szCs w:val="20"/>
      </w:rPr>
    </w:lvl>
    <w:lvl w:ilvl="1" w:tplc="0D2A583A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2" w:tplc="10F267C8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3" w:tplc="F0360408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4" w:tplc="27FAFD80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5" w:tplc="A33E203E">
      <w:start w:val="1"/>
      <w:numFmt w:val="bullet"/>
      <w:lvlText w:val="•"/>
      <w:lvlJc w:val="left"/>
      <w:pPr>
        <w:ind w:left="5886" w:hanging="284"/>
      </w:pPr>
      <w:rPr>
        <w:rFonts w:hint="default"/>
      </w:rPr>
    </w:lvl>
    <w:lvl w:ilvl="6" w:tplc="35A0B172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7" w:tplc="D73E236E">
      <w:start w:val="1"/>
      <w:numFmt w:val="bullet"/>
      <w:lvlText w:val="•"/>
      <w:lvlJc w:val="left"/>
      <w:pPr>
        <w:ind w:left="7211" w:hanging="284"/>
      </w:pPr>
      <w:rPr>
        <w:rFonts w:hint="default"/>
      </w:rPr>
    </w:lvl>
    <w:lvl w:ilvl="8" w:tplc="89028E3E">
      <w:start w:val="1"/>
      <w:numFmt w:val="bullet"/>
      <w:lvlText w:val="•"/>
      <w:lvlJc w:val="left"/>
      <w:pPr>
        <w:ind w:left="7873" w:hanging="284"/>
      </w:pPr>
      <w:rPr>
        <w:rFonts w:hint="default"/>
      </w:rPr>
    </w:lvl>
  </w:abstractNum>
  <w:abstractNum w:abstractNumId="10">
    <w:nsid w:val="490D3213"/>
    <w:multiLevelType w:val="hybridMultilevel"/>
    <w:tmpl w:val="6832BCD8"/>
    <w:lvl w:ilvl="0" w:tplc="BB82F144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228F"/>
    <w:multiLevelType w:val="hybridMultilevel"/>
    <w:tmpl w:val="EF0C60AC"/>
    <w:lvl w:ilvl="0" w:tplc="3AB4538C">
      <w:start w:val="2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w w:val="112"/>
        <w:sz w:val="18"/>
        <w:szCs w:val="18"/>
      </w:rPr>
    </w:lvl>
    <w:lvl w:ilvl="1" w:tplc="9C525FAA">
      <w:start w:val="1"/>
      <w:numFmt w:val="bullet"/>
      <w:lvlText w:val="•"/>
      <w:lvlJc w:val="left"/>
      <w:pPr>
        <w:ind w:left="1096" w:hanging="287"/>
      </w:pPr>
      <w:rPr>
        <w:rFonts w:hint="default"/>
      </w:rPr>
    </w:lvl>
    <w:lvl w:ilvl="2" w:tplc="58621526">
      <w:start w:val="1"/>
      <w:numFmt w:val="bullet"/>
      <w:lvlText w:val="•"/>
      <w:lvlJc w:val="left"/>
      <w:pPr>
        <w:ind w:left="1466" w:hanging="287"/>
      </w:pPr>
      <w:rPr>
        <w:rFonts w:hint="default"/>
      </w:rPr>
    </w:lvl>
    <w:lvl w:ilvl="3" w:tplc="BB8A1CE2">
      <w:start w:val="1"/>
      <w:numFmt w:val="bullet"/>
      <w:lvlText w:val="•"/>
      <w:lvlJc w:val="left"/>
      <w:pPr>
        <w:ind w:left="1837" w:hanging="287"/>
      </w:pPr>
      <w:rPr>
        <w:rFonts w:hint="default"/>
      </w:rPr>
    </w:lvl>
    <w:lvl w:ilvl="4" w:tplc="7C123C3C">
      <w:start w:val="1"/>
      <w:numFmt w:val="bullet"/>
      <w:lvlText w:val="•"/>
      <w:lvlJc w:val="left"/>
      <w:pPr>
        <w:ind w:left="2207" w:hanging="287"/>
      </w:pPr>
      <w:rPr>
        <w:rFonts w:hint="default"/>
      </w:rPr>
    </w:lvl>
    <w:lvl w:ilvl="5" w:tplc="22706758">
      <w:start w:val="1"/>
      <w:numFmt w:val="bullet"/>
      <w:lvlText w:val="•"/>
      <w:lvlJc w:val="left"/>
      <w:pPr>
        <w:ind w:left="2577" w:hanging="287"/>
      </w:pPr>
      <w:rPr>
        <w:rFonts w:hint="default"/>
      </w:rPr>
    </w:lvl>
    <w:lvl w:ilvl="6" w:tplc="2A123A7A">
      <w:start w:val="1"/>
      <w:numFmt w:val="bullet"/>
      <w:lvlText w:val="•"/>
      <w:lvlJc w:val="left"/>
      <w:pPr>
        <w:ind w:left="2948" w:hanging="287"/>
      </w:pPr>
      <w:rPr>
        <w:rFonts w:hint="default"/>
      </w:rPr>
    </w:lvl>
    <w:lvl w:ilvl="7" w:tplc="DAAC8C90">
      <w:start w:val="1"/>
      <w:numFmt w:val="bullet"/>
      <w:lvlText w:val="•"/>
      <w:lvlJc w:val="left"/>
      <w:pPr>
        <w:ind w:left="3318" w:hanging="287"/>
      </w:pPr>
      <w:rPr>
        <w:rFonts w:hint="default"/>
      </w:rPr>
    </w:lvl>
    <w:lvl w:ilvl="8" w:tplc="D7740A84">
      <w:start w:val="1"/>
      <w:numFmt w:val="bullet"/>
      <w:lvlText w:val="•"/>
      <w:lvlJc w:val="left"/>
      <w:pPr>
        <w:ind w:left="3688" w:hanging="287"/>
      </w:pPr>
      <w:rPr>
        <w:rFonts w:hint="default"/>
      </w:rPr>
    </w:lvl>
  </w:abstractNum>
  <w:abstractNum w:abstractNumId="12">
    <w:nsid w:val="52FA15DE"/>
    <w:multiLevelType w:val="hybridMultilevel"/>
    <w:tmpl w:val="44AE4032"/>
    <w:lvl w:ilvl="0" w:tplc="21449BC6">
      <w:start w:val="4"/>
      <w:numFmt w:val="decimal"/>
      <w:lvlText w:val="%1."/>
      <w:lvlJc w:val="left"/>
      <w:pPr>
        <w:ind w:left="168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8702C926">
      <w:start w:val="1"/>
      <w:numFmt w:val="lowerLetter"/>
      <w:lvlText w:val="%2."/>
      <w:lvlJc w:val="left"/>
      <w:pPr>
        <w:ind w:left="726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35C88BD6">
      <w:start w:val="1"/>
      <w:numFmt w:val="bullet"/>
      <w:lvlText w:val="•"/>
      <w:lvlJc w:val="left"/>
      <w:pPr>
        <w:ind w:left="1137" w:hanging="287"/>
      </w:pPr>
      <w:rPr>
        <w:rFonts w:hint="default"/>
      </w:rPr>
    </w:lvl>
    <w:lvl w:ilvl="3" w:tplc="0BA638EA">
      <w:start w:val="1"/>
      <w:numFmt w:val="bullet"/>
      <w:lvlText w:val="•"/>
      <w:lvlJc w:val="left"/>
      <w:pPr>
        <w:ind w:left="1549" w:hanging="287"/>
      </w:pPr>
      <w:rPr>
        <w:rFonts w:hint="default"/>
      </w:rPr>
    </w:lvl>
    <w:lvl w:ilvl="4" w:tplc="D6980F04">
      <w:start w:val="1"/>
      <w:numFmt w:val="bullet"/>
      <w:lvlText w:val="•"/>
      <w:lvlJc w:val="left"/>
      <w:pPr>
        <w:ind w:left="1960" w:hanging="287"/>
      </w:pPr>
      <w:rPr>
        <w:rFonts w:hint="default"/>
      </w:rPr>
    </w:lvl>
    <w:lvl w:ilvl="5" w:tplc="52C49B98">
      <w:start w:val="1"/>
      <w:numFmt w:val="bullet"/>
      <w:lvlText w:val="•"/>
      <w:lvlJc w:val="left"/>
      <w:pPr>
        <w:ind w:left="2371" w:hanging="287"/>
      </w:pPr>
      <w:rPr>
        <w:rFonts w:hint="default"/>
      </w:rPr>
    </w:lvl>
    <w:lvl w:ilvl="6" w:tplc="8AF0B4CE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7" w:tplc="D70A3388">
      <w:start w:val="1"/>
      <w:numFmt w:val="bullet"/>
      <w:lvlText w:val="•"/>
      <w:lvlJc w:val="left"/>
      <w:pPr>
        <w:ind w:left="3194" w:hanging="287"/>
      </w:pPr>
      <w:rPr>
        <w:rFonts w:hint="default"/>
      </w:rPr>
    </w:lvl>
    <w:lvl w:ilvl="8" w:tplc="33BE4EFA">
      <w:start w:val="1"/>
      <w:numFmt w:val="bullet"/>
      <w:lvlText w:val="•"/>
      <w:lvlJc w:val="left"/>
      <w:pPr>
        <w:ind w:left="3606" w:hanging="287"/>
      </w:pPr>
      <w:rPr>
        <w:rFonts w:hint="default"/>
      </w:rPr>
    </w:lvl>
  </w:abstractNum>
  <w:abstractNum w:abstractNumId="13">
    <w:nsid w:val="59FD025A"/>
    <w:multiLevelType w:val="hybridMultilevel"/>
    <w:tmpl w:val="EB42CC10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5F0F01A8"/>
    <w:multiLevelType w:val="hybridMultilevel"/>
    <w:tmpl w:val="6832BCD8"/>
    <w:lvl w:ilvl="0" w:tplc="BB82F144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145A2"/>
    <w:multiLevelType w:val="hybridMultilevel"/>
    <w:tmpl w:val="51AE13DE"/>
    <w:lvl w:ilvl="0" w:tplc="7BD4E24A">
      <w:start w:val="1"/>
      <w:numFmt w:val="decimal"/>
      <w:lvlText w:val="%1."/>
      <w:lvlJc w:val="left"/>
      <w:pPr>
        <w:ind w:left="168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BB82F144">
      <w:start w:val="1"/>
      <w:numFmt w:val="lowerLetter"/>
      <w:lvlText w:val="%2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2" w:tplc="4A04CD52">
      <w:start w:val="1"/>
      <w:numFmt w:val="bullet"/>
      <w:lvlText w:val="•"/>
      <w:lvlJc w:val="left"/>
      <w:pPr>
        <w:ind w:left="726" w:hanging="287"/>
      </w:pPr>
      <w:rPr>
        <w:rFonts w:hint="default"/>
      </w:rPr>
    </w:lvl>
    <w:lvl w:ilvl="3" w:tplc="59349034">
      <w:start w:val="1"/>
      <w:numFmt w:val="bullet"/>
      <w:lvlText w:val="•"/>
      <w:lvlJc w:val="left"/>
      <w:pPr>
        <w:ind w:left="1188" w:hanging="287"/>
      </w:pPr>
      <w:rPr>
        <w:rFonts w:hint="default"/>
      </w:rPr>
    </w:lvl>
    <w:lvl w:ilvl="4" w:tplc="B92C59A2">
      <w:start w:val="1"/>
      <w:numFmt w:val="bullet"/>
      <w:lvlText w:val="•"/>
      <w:lvlJc w:val="left"/>
      <w:pPr>
        <w:ind w:left="1650" w:hanging="287"/>
      </w:pPr>
      <w:rPr>
        <w:rFonts w:hint="default"/>
      </w:rPr>
    </w:lvl>
    <w:lvl w:ilvl="5" w:tplc="F02099E6">
      <w:start w:val="1"/>
      <w:numFmt w:val="bullet"/>
      <w:lvlText w:val="•"/>
      <w:lvlJc w:val="left"/>
      <w:pPr>
        <w:ind w:left="2113" w:hanging="287"/>
      </w:pPr>
      <w:rPr>
        <w:rFonts w:hint="default"/>
      </w:rPr>
    </w:lvl>
    <w:lvl w:ilvl="6" w:tplc="97146056">
      <w:start w:val="1"/>
      <w:numFmt w:val="bullet"/>
      <w:lvlText w:val="•"/>
      <w:lvlJc w:val="left"/>
      <w:pPr>
        <w:ind w:left="2575" w:hanging="287"/>
      </w:pPr>
      <w:rPr>
        <w:rFonts w:hint="default"/>
      </w:rPr>
    </w:lvl>
    <w:lvl w:ilvl="7" w:tplc="42E0EB54">
      <w:start w:val="1"/>
      <w:numFmt w:val="bullet"/>
      <w:lvlText w:val="•"/>
      <w:lvlJc w:val="left"/>
      <w:pPr>
        <w:ind w:left="3037" w:hanging="287"/>
      </w:pPr>
      <w:rPr>
        <w:rFonts w:hint="default"/>
      </w:rPr>
    </w:lvl>
    <w:lvl w:ilvl="8" w:tplc="A69E964C">
      <w:start w:val="1"/>
      <w:numFmt w:val="bullet"/>
      <w:lvlText w:val="•"/>
      <w:lvlJc w:val="left"/>
      <w:pPr>
        <w:ind w:left="3500" w:hanging="287"/>
      </w:pPr>
      <w:rPr>
        <w:rFonts w:hint="default"/>
      </w:rPr>
    </w:lvl>
  </w:abstractNum>
  <w:abstractNum w:abstractNumId="16">
    <w:nsid w:val="73ED25AF"/>
    <w:multiLevelType w:val="hybridMultilevel"/>
    <w:tmpl w:val="AC46A43C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6266759"/>
    <w:multiLevelType w:val="hybridMultilevel"/>
    <w:tmpl w:val="2B301B1A"/>
    <w:lvl w:ilvl="0" w:tplc="041F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765442A0"/>
    <w:multiLevelType w:val="hybridMultilevel"/>
    <w:tmpl w:val="6832BCD8"/>
    <w:lvl w:ilvl="0" w:tplc="BB82F144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68B8"/>
    <w:multiLevelType w:val="hybridMultilevel"/>
    <w:tmpl w:val="6832BCD8"/>
    <w:lvl w:ilvl="0" w:tplc="BB82F144">
      <w:start w:val="1"/>
      <w:numFmt w:val="lowerLetter"/>
      <w:lvlText w:val="%1."/>
      <w:lvlJc w:val="left"/>
      <w:pPr>
        <w:ind w:left="726" w:hanging="287"/>
      </w:pPr>
      <w:rPr>
        <w:rFonts w:ascii="Garamond" w:eastAsia="Garamond" w:hAnsi="Garamond" w:hint="default"/>
        <w:color w:val="231F20"/>
        <w:spacing w:val="-1"/>
        <w:w w:val="118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75965"/>
    <w:multiLevelType w:val="hybridMultilevel"/>
    <w:tmpl w:val="747089CE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20"/>
  </w:num>
  <w:num w:numId="12">
    <w:abstractNumId w:val="8"/>
  </w:num>
  <w:num w:numId="13">
    <w:abstractNumId w:val="17"/>
  </w:num>
  <w:num w:numId="14">
    <w:abstractNumId w:val="4"/>
  </w:num>
  <w:num w:numId="15">
    <w:abstractNumId w:val="13"/>
  </w:num>
  <w:num w:numId="16">
    <w:abstractNumId w:val="16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B"/>
    <w:rsid w:val="000164E9"/>
    <w:rsid w:val="00031C19"/>
    <w:rsid w:val="00031CA2"/>
    <w:rsid w:val="00031EEB"/>
    <w:rsid w:val="00036C7A"/>
    <w:rsid w:val="00043C6B"/>
    <w:rsid w:val="0005178B"/>
    <w:rsid w:val="000A548E"/>
    <w:rsid w:val="000F0A70"/>
    <w:rsid w:val="000F3891"/>
    <w:rsid w:val="00104F5E"/>
    <w:rsid w:val="00107DAB"/>
    <w:rsid w:val="00124FE4"/>
    <w:rsid w:val="00133B8A"/>
    <w:rsid w:val="00134EDA"/>
    <w:rsid w:val="0016672E"/>
    <w:rsid w:val="00170CA9"/>
    <w:rsid w:val="00171CD9"/>
    <w:rsid w:val="0019253B"/>
    <w:rsid w:val="00195602"/>
    <w:rsid w:val="001969AF"/>
    <w:rsid w:val="001A4578"/>
    <w:rsid w:val="001C7EE5"/>
    <w:rsid w:val="001E3964"/>
    <w:rsid w:val="00227EE1"/>
    <w:rsid w:val="00251FB5"/>
    <w:rsid w:val="00257CA3"/>
    <w:rsid w:val="00265B23"/>
    <w:rsid w:val="002749AB"/>
    <w:rsid w:val="002826D0"/>
    <w:rsid w:val="002A188F"/>
    <w:rsid w:val="002C500B"/>
    <w:rsid w:val="0031236C"/>
    <w:rsid w:val="0032215C"/>
    <w:rsid w:val="003513F4"/>
    <w:rsid w:val="0035391A"/>
    <w:rsid w:val="003619B6"/>
    <w:rsid w:val="003C0C7A"/>
    <w:rsid w:val="003D2209"/>
    <w:rsid w:val="004141E9"/>
    <w:rsid w:val="004442D2"/>
    <w:rsid w:val="004525A2"/>
    <w:rsid w:val="00481D18"/>
    <w:rsid w:val="00484CB0"/>
    <w:rsid w:val="004878FF"/>
    <w:rsid w:val="00490C56"/>
    <w:rsid w:val="00491F63"/>
    <w:rsid w:val="004B2E76"/>
    <w:rsid w:val="004B3240"/>
    <w:rsid w:val="004C06DB"/>
    <w:rsid w:val="004C36E2"/>
    <w:rsid w:val="00527832"/>
    <w:rsid w:val="00561DA5"/>
    <w:rsid w:val="005D0582"/>
    <w:rsid w:val="005D058D"/>
    <w:rsid w:val="005E08C9"/>
    <w:rsid w:val="005E0B3C"/>
    <w:rsid w:val="005F0C2A"/>
    <w:rsid w:val="00676CFE"/>
    <w:rsid w:val="00694BD4"/>
    <w:rsid w:val="006956B1"/>
    <w:rsid w:val="006C1916"/>
    <w:rsid w:val="006C6533"/>
    <w:rsid w:val="006D70DD"/>
    <w:rsid w:val="006D7542"/>
    <w:rsid w:val="006E6385"/>
    <w:rsid w:val="007631E7"/>
    <w:rsid w:val="0078115C"/>
    <w:rsid w:val="00782C46"/>
    <w:rsid w:val="00782DCA"/>
    <w:rsid w:val="00792B10"/>
    <w:rsid w:val="007C2221"/>
    <w:rsid w:val="00800DE0"/>
    <w:rsid w:val="00832E71"/>
    <w:rsid w:val="0084478E"/>
    <w:rsid w:val="0084576A"/>
    <w:rsid w:val="008539B0"/>
    <w:rsid w:val="008627A9"/>
    <w:rsid w:val="00930BEC"/>
    <w:rsid w:val="009348F4"/>
    <w:rsid w:val="00936A73"/>
    <w:rsid w:val="00937EF8"/>
    <w:rsid w:val="0094343C"/>
    <w:rsid w:val="00946F5A"/>
    <w:rsid w:val="00967F19"/>
    <w:rsid w:val="00970D40"/>
    <w:rsid w:val="00981EC7"/>
    <w:rsid w:val="009A25F0"/>
    <w:rsid w:val="009D31B7"/>
    <w:rsid w:val="009E4D2A"/>
    <w:rsid w:val="00A83484"/>
    <w:rsid w:val="00AC3F89"/>
    <w:rsid w:val="00AF3E76"/>
    <w:rsid w:val="00B46295"/>
    <w:rsid w:val="00B64828"/>
    <w:rsid w:val="00B737E8"/>
    <w:rsid w:val="00B91B97"/>
    <w:rsid w:val="00B932F2"/>
    <w:rsid w:val="00BB56B9"/>
    <w:rsid w:val="00BE1D7B"/>
    <w:rsid w:val="00BE7B5F"/>
    <w:rsid w:val="00BF70F9"/>
    <w:rsid w:val="00BF7A83"/>
    <w:rsid w:val="00C04155"/>
    <w:rsid w:val="00C2365B"/>
    <w:rsid w:val="00C50B5C"/>
    <w:rsid w:val="00C567E0"/>
    <w:rsid w:val="00C71E9B"/>
    <w:rsid w:val="00C7510D"/>
    <w:rsid w:val="00C930D4"/>
    <w:rsid w:val="00CA3FD0"/>
    <w:rsid w:val="00CC1510"/>
    <w:rsid w:val="00CE08A6"/>
    <w:rsid w:val="00D128AF"/>
    <w:rsid w:val="00D15CCE"/>
    <w:rsid w:val="00D237A0"/>
    <w:rsid w:val="00D33DEE"/>
    <w:rsid w:val="00D4032D"/>
    <w:rsid w:val="00D4345E"/>
    <w:rsid w:val="00D46959"/>
    <w:rsid w:val="00D73A95"/>
    <w:rsid w:val="00D8519D"/>
    <w:rsid w:val="00DE1EEE"/>
    <w:rsid w:val="00DE218B"/>
    <w:rsid w:val="00DE73B4"/>
    <w:rsid w:val="00DF5254"/>
    <w:rsid w:val="00E07913"/>
    <w:rsid w:val="00E3396C"/>
    <w:rsid w:val="00E675C0"/>
    <w:rsid w:val="00E75C5B"/>
    <w:rsid w:val="00EA013E"/>
    <w:rsid w:val="00EA5733"/>
    <w:rsid w:val="00EC197C"/>
    <w:rsid w:val="00EC29CA"/>
    <w:rsid w:val="00ED5499"/>
    <w:rsid w:val="00F05F8F"/>
    <w:rsid w:val="00F15C38"/>
    <w:rsid w:val="00F30D66"/>
    <w:rsid w:val="00F6527C"/>
    <w:rsid w:val="00F77C2B"/>
    <w:rsid w:val="00F806A1"/>
    <w:rsid w:val="00F97F1B"/>
    <w:rsid w:val="00FA6283"/>
    <w:rsid w:val="00FC141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3C31C-3ED7-4B75-8B81-6752F00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EEB"/>
    <w:pPr>
      <w:widowControl w:val="0"/>
      <w:spacing w:before="0" w:after="0"/>
    </w:pPr>
    <w:rPr>
      <w:rFonts w:eastAsia="Calibri" w:cs="Times New Roman"/>
      <w:sz w:val="22"/>
    </w:rPr>
  </w:style>
  <w:style w:type="paragraph" w:styleId="Balk1">
    <w:name w:val="heading 1"/>
    <w:basedOn w:val="Normal"/>
    <w:link w:val="Balk1Char"/>
    <w:uiPriority w:val="1"/>
    <w:qFormat/>
    <w:rsid w:val="00031EEB"/>
    <w:pPr>
      <w:ind w:left="2738"/>
      <w:outlineLvl w:val="0"/>
    </w:pPr>
    <w:rPr>
      <w:rFonts w:ascii="Arial" w:eastAsia="Arial" w:hAnsi="Arial"/>
      <w:sz w:val="400"/>
      <w:szCs w:val="400"/>
    </w:rPr>
  </w:style>
  <w:style w:type="paragraph" w:styleId="Balk2">
    <w:name w:val="heading 2"/>
    <w:basedOn w:val="Normal"/>
    <w:link w:val="Balk2Char"/>
    <w:uiPriority w:val="1"/>
    <w:qFormat/>
    <w:rsid w:val="00031EEB"/>
    <w:pPr>
      <w:outlineLvl w:val="1"/>
    </w:pPr>
    <w:rPr>
      <w:rFonts w:ascii="Garamond" w:eastAsia="Garamond" w:hAnsi="Garamond"/>
      <w:sz w:val="90"/>
      <w:szCs w:val="90"/>
    </w:rPr>
  </w:style>
  <w:style w:type="paragraph" w:styleId="Balk3">
    <w:name w:val="heading 3"/>
    <w:basedOn w:val="Normal"/>
    <w:link w:val="Balk3Char"/>
    <w:uiPriority w:val="1"/>
    <w:qFormat/>
    <w:rsid w:val="00031EEB"/>
    <w:pPr>
      <w:spacing w:before="27"/>
      <w:ind w:left="2087"/>
      <w:outlineLvl w:val="2"/>
    </w:pPr>
    <w:rPr>
      <w:rFonts w:ascii="Trebuchet MS" w:eastAsia="Trebuchet MS" w:hAnsi="Trebuchet MS"/>
      <w:sz w:val="52"/>
      <w:szCs w:val="52"/>
    </w:rPr>
  </w:style>
  <w:style w:type="paragraph" w:styleId="Balk4">
    <w:name w:val="heading 4"/>
    <w:basedOn w:val="Normal"/>
    <w:link w:val="Balk4Char"/>
    <w:uiPriority w:val="1"/>
    <w:qFormat/>
    <w:rsid w:val="00031EEB"/>
    <w:pPr>
      <w:spacing w:before="2"/>
      <w:outlineLvl w:val="3"/>
    </w:pPr>
    <w:rPr>
      <w:rFonts w:ascii="Webdings" w:eastAsia="Webdings" w:hAnsi="Webdings"/>
      <w:sz w:val="30"/>
      <w:szCs w:val="30"/>
    </w:rPr>
  </w:style>
  <w:style w:type="paragraph" w:styleId="Balk5">
    <w:name w:val="heading 5"/>
    <w:basedOn w:val="Normal"/>
    <w:link w:val="Balk5Char"/>
    <w:uiPriority w:val="1"/>
    <w:qFormat/>
    <w:rsid w:val="00031EEB"/>
    <w:pPr>
      <w:ind w:left="139"/>
      <w:outlineLvl w:val="4"/>
    </w:pPr>
    <w:rPr>
      <w:rFonts w:ascii="Trebuchet MS" w:eastAsia="Trebuchet MS" w:hAnsi="Trebuchet MS"/>
      <w:sz w:val="26"/>
      <w:szCs w:val="26"/>
    </w:rPr>
  </w:style>
  <w:style w:type="paragraph" w:styleId="Balk6">
    <w:name w:val="heading 6"/>
    <w:basedOn w:val="Normal"/>
    <w:link w:val="Balk6Char"/>
    <w:uiPriority w:val="1"/>
    <w:qFormat/>
    <w:rsid w:val="00031EEB"/>
    <w:pPr>
      <w:outlineLvl w:val="5"/>
    </w:pPr>
    <w:rPr>
      <w:rFonts w:ascii="Bookman Old Style" w:eastAsia="Bookman Old Style" w:hAnsi="Bookman Old Style"/>
      <w:sz w:val="24"/>
      <w:szCs w:val="24"/>
    </w:rPr>
  </w:style>
  <w:style w:type="paragraph" w:styleId="Balk7">
    <w:name w:val="heading 7"/>
    <w:basedOn w:val="Normal"/>
    <w:link w:val="Balk7Char"/>
    <w:uiPriority w:val="1"/>
    <w:qFormat/>
    <w:rsid w:val="00031EEB"/>
    <w:pPr>
      <w:ind w:left="139"/>
      <w:outlineLvl w:val="6"/>
    </w:pPr>
    <w:rPr>
      <w:rFonts w:ascii="Trebuchet MS" w:eastAsia="Trebuchet MS" w:hAnsi="Trebuchet MS"/>
    </w:rPr>
  </w:style>
  <w:style w:type="paragraph" w:styleId="Balk8">
    <w:name w:val="heading 8"/>
    <w:basedOn w:val="Normal"/>
    <w:link w:val="Balk8Char"/>
    <w:uiPriority w:val="1"/>
    <w:qFormat/>
    <w:rsid w:val="00031EEB"/>
    <w:pPr>
      <w:ind w:left="139"/>
      <w:outlineLvl w:val="7"/>
    </w:pPr>
    <w:rPr>
      <w:rFonts w:ascii="Arial" w:eastAsia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EEB"/>
    <w:rPr>
      <w:rFonts w:ascii="Arial" w:eastAsia="Arial" w:hAnsi="Arial" w:cs="Times New Roman"/>
      <w:sz w:val="400"/>
      <w:szCs w:val="40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031EEB"/>
    <w:rPr>
      <w:rFonts w:ascii="Garamond" w:eastAsia="Garamond" w:hAnsi="Garamond" w:cs="Times New Roman"/>
      <w:sz w:val="90"/>
      <w:szCs w:val="9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031EEB"/>
    <w:rPr>
      <w:rFonts w:ascii="Trebuchet MS" w:eastAsia="Trebuchet MS" w:hAnsi="Trebuchet MS" w:cs="Times New Roman"/>
      <w:sz w:val="52"/>
      <w:szCs w:val="52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031EEB"/>
    <w:rPr>
      <w:rFonts w:ascii="Webdings" w:eastAsia="Webdings" w:hAnsi="Webdings" w:cs="Times New Roman"/>
      <w:sz w:val="30"/>
      <w:szCs w:val="30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031EEB"/>
    <w:rPr>
      <w:rFonts w:ascii="Trebuchet MS" w:eastAsia="Trebuchet MS" w:hAnsi="Trebuchet MS" w:cs="Times New Roman"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031EEB"/>
    <w:rPr>
      <w:rFonts w:ascii="Bookman Old Style" w:eastAsia="Bookman Old Style" w:hAnsi="Bookman Old Style" w:cs="Times New Roman"/>
      <w:sz w:val="24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031EEB"/>
    <w:rPr>
      <w:rFonts w:ascii="Trebuchet MS" w:eastAsia="Trebuchet MS" w:hAnsi="Trebuchet MS" w:cs="Times New Roman"/>
      <w:sz w:val="22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031EEB"/>
    <w:rPr>
      <w:rFonts w:ascii="Arial" w:eastAsia="Arial" w:hAnsi="Arial" w:cs="Times New Roman"/>
      <w:i/>
      <w:sz w:val="22"/>
      <w:lang w:val="en-US"/>
    </w:rPr>
  </w:style>
  <w:style w:type="paragraph" w:styleId="T1">
    <w:name w:val="toc 1"/>
    <w:basedOn w:val="Normal"/>
    <w:uiPriority w:val="1"/>
    <w:qFormat/>
    <w:rsid w:val="00031EEB"/>
    <w:pPr>
      <w:spacing w:before="233"/>
      <w:ind w:left="320"/>
    </w:pPr>
    <w:rPr>
      <w:rFonts w:ascii="Arial" w:eastAsia="Arial" w:hAnsi="Arial"/>
      <w:sz w:val="24"/>
      <w:szCs w:val="24"/>
    </w:rPr>
  </w:style>
  <w:style w:type="paragraph" w:styleId="T2">
    <w:name w:val="toc 2"/>
    <w:basedOn w:val="Normal"/>
    <w:uiPriority w:val="1"/>
    <w:qFormat/>
    <w:rsid w:val="00031EEB"/>
    <w:pPr>
      <w:spacing w:before="25"/>
      <w:ind w:left="569"/>
    </w:pPr>
    <w:rPr>
      <w:rFonts w:ascii="Garamond" w:eastAsia="Garamond" w:hAnsi="Garamond"/>
      <w:sz w:val="20"/>
      <w:szCs w:val="20"/>
    </w:rPr>
  </w:style>
  <w:style w:type="paragraph" w:styleId="T3">
    <w:name w:val="toc 3"/>
    <w:basedOn w:val="Normal"/>
    <w:uiPriority w:val="1"/>
    <w:qFormat/>
    <w:rsid w:val="00031EEB"/>
    <w:pPr>
      <w:spacing w:before="25"/>
      <w:ind w:left="886"/>
    </w:pPr>
    <w:rPr>
      <w:rFonts w:ascii="Garamond" w:eastAsia="Garamond" w:hAnsi="Garamond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031EEB"/>
    <w:pPr>
      <w:ind w:left="133"/>
    </w:pPr>
    <w:rPr>
      <w:rFonts w:ascii="Garamond" w:eastAsia="Garamond" w:hAnsi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EEB"/>
    <w:rPr>
      <w:rFonts w:ascii="Garamond" w:eastAsia="Garamond" w:hAnsi="Garamond" w:cs="Times New Roman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031EEB"/>
  </w:style>
  <w:style w:type="paragraph" w:customStyle="1" w:styleId="TableParagraph">
    <w:name w:val="Table Paragraph"/>
    <w:basedOn w:val="Normal"/>
    <w:uiPriority w:val="1"/>
    <w:qFormat/>
    <w:rsid w:val="00031EEB"/>
  </w:style>
  <w:style w:type="paragraph" w:styleId="BalonMetni">
    <w:name w:val="Balloon Text"/>
    <w:basedOn w:val="Normal"/>
    <w:link w:val="BalonMetniChar"/>
    <w:uiPriority w:val="99"/>
    <w:semiHidden/>
    <w:unhideWhenUsed/>
    <w:rsid w:val="00031E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EEB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31E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1EEB"/>
    <w:rPr>
      <w:rFonts w:eastAsia="Calibri" w:cs="Times New Roman"/>
      <w:sz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1E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1EEB"/>
    <w:rPr>
      <w:rFonts w:eastAsia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Koçer</dc:creator>
  <cp:keywords/>
  <dc:description/>
  <cp:lastModifiedBy>Erol Koçer</cp:lastModifiedBy>
  <cp:revision>12</cp:revision>
  <dcterms:created xsi:type="dcterms:W3CDTF">2015-03-22T21:26:00Z</dcterms:created>
  <dcterms:modified xsi:type="dcterms:W3CDTF">2015-04-25T11:34:00Z</dcterms:modified>
</cp:coreProperties>
</file>