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4" w:rsidRPr="00870759" w:rsidRDefault="00E036CF" w:rsidP="008A6BD5">
      <w:pPr>
        <w:rPr>
          <w:sz w:val="52"/>
          <w:szCs w:val="52"/>
          <w:lang w:val="de-DE"/>
        </w:rPr>
      </w:pPr>
      <w:r>
        <w:rPr>
          <w:noProof/>
          <w:lang w:eastAsia="pt-BR"/>
        </w:rPr>
        <w:pict>
          <v:rect id="_x0000_s1030" style="position:absolute;margin-left:-15.75pt;margin-top:-9.75pt;width:553.5pt;height:774.75pt;z-index:-251645952" strokecolor="#909" strokeweight="6pt"/>
        </w:pict>
      </w:r>
      <w:r w:rsidR="007C1EE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39pt" fillcolor="#909" strokecolor="#909">
            <v:shadow color="#868686"/>
            <v:textpath style="font-family:&quot;Arial Black&quot;;v-text-kern:t" trim="t" fitpath="t" string="Ganz verrückt..."/>
          </v:shape>
        </w:pict>
      </w:r>
      <w:r w:rsidR="007C1EE3" w:rsidRPr="00870759">
        <w:rPr>
          <w:lang w:val="de-DE"/>
        </w:rPr>
        <w:t xml:space="preserve">   </w:t>
      </w:r>
      <w:r w:rsidR="00931D1E">
        <w:rPr>
          <w:sz w:val="52"/>
          <w:szCs w:val="52"/>
          <w:lang w:val="de-DE"/>
        </w:rPr>
        <w:t>s</w:t>
      </w:r>
      <w:r w:rsidR="007C1EE3" w:rsidRPr="00870759">
        <w:rPr>
          <w:sz w:val="52"/>
          <w:szCs w:val="52"/>
          <w:lang w:val="de-DE"/>
        </w:rPr>
        <w:t xml:space="preserve">kurrile </w:t>
      </w:r>
      <w:r w:rsidR="00870759" w:rsidRPr="00870759">
        <w:rPr>
          <w:sz w:val="52"/>
          <w:szCs w:val="52"/>
          <w:lang w:val="de-DE"/>
        </w:rPr>
        <w:t>Berufe</w:t>
      </w:r>
    </w:p>
    <w:p w:rsidR="00870759" w:rsidRDefault="00870759" w:rsidP="00870759">
      <w:pPr>
        <w:rPr>
          <w:color w:val="444444"/>
          <w:sz w:val="32"/>
          <w:szCs w:val="32"/>
          <w:shd w:val="clear" w:color="auto" w:fill="FFFFFF"/>
          <w:lang w:val="de-DE"/>
        </w:rPr>
      </w:pPr>
    </w:p>
    <w:p w:rsidR="00870759" w:rsidRPr="00870759" w:rsidRDefault="00870759" w:rsidP="00870759">
      <w:pPr>
        <w:rPr>
          <w:sz w:val="32"/>
          <w:szCs w:val="32"/>
          <w:lang w:val="de-DE"/>
        </w:rPr>
      </w:pPr>
      <w:r w:rsidRPr="00870759">
        <w:rPr>
          <w:color w:val="444444"/>
          <w:sz w:val="32"/>
          <w:szCs w:val="32"/>
          <w:shd w:val="clear" w:color="auto" w:fill="FFFFFF"/>
          <w:lang w:val="de-DE"/>
        </w:rPr>
        <w:t>Der</w:t>
      </w:r>
      <w:r w:rsidRPr="00870759">
        <w:rPr>
          <w:rStyle w:val="apple-converted-space"/>
          <w:color w:val="444444"/>
          <w:sz w:val="32"/>
          <w:szCs w:val="32"/>
          <w:shd w:val="clear" w:color="auto" w:fill="FFFFFF"/>
          <w:lang w:val="de-DE"/>
        </w:rPr>
        <w:t> </w:t>
      </w:r>
      <w:r w:rsidRPr="00870759">
        <w:rPr>
          <w:b/>
          <w:bCs/>
          <w:color w:val="444444"/>
          <w:sz w:val="32"/>
          <w:szCs w:val="32"/>
          <w:shd w:val="clear" w:color="auto" w:fill="FFFFFF"/>
          <w:lang w:val="de-DE"/>
        </w:rPr>
        <w:t>Wortefinder</w:t>
      </w:r>
    </w:p>
    <w:p w:rsidR="00870759" w:rsidRDefault="00870759" w:rsidP="008A6BD5">
      <w:pPr>
        <w:rPr>
          <w:color w:val="444444"/>
          <w:shd w:val="clear" w:color="auto" w:fill="FFFFFF"/>
          <w:lang w:val="de-DE"/>
        </w:rPr>
      </w:pPr>
      <w:r>
        <w:rPr>
          <w:noProof/>
          <w:color w:val="44444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2771775" cy="1844675"/>
            <wp:effectExtent l="19050" t="0" r="9525" b="0"/>
            <wp:wrapSquare wrapText="bothSides"/>
            <wp:docPr id="1" name="Imagem 11" descr="(c) Www.BilderBox.com (Www.BilderBox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c) Www.BilderBox.com (Www.BilderBox.com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59" w:rsidRDefault="00870759" w:rsidP="008A6BD5">
      <w:pPr>
        <w:rPr>
          <w:color w:val="444444"/>
          <w:shd w:val="clear" w:color="auto" w:fill="FFFFFF"/>
          <w:lang w:val="de-DE"/>
        </w:rPr>
      </w:pPr>
    </w:p>
    <w:p w:rsidR="00870759" w:rsidRPr="00870759" w:rsidRDefault="00870759" w:rsidP="008A6BD5">
      <w:r>
        <w:rPr>
          <w:color w:val="444444"/>
          <w:shd w:val="clear" w:color="auto" w:fill="FFFFFF"/>
          <w:lang w:val="de-DE"/>
        </w:rPr>
        <w:t>Das ist</w:t>
      </w:r>
      <w:r w:rsidRPr="00870759">
        <w:rPr>
          <w:color w:val="444444"/>
          <w:shd w:val="clear" w:color="auto" w:fill="FFFFFF"/>
          <w:lang w:val="de-DE"/>
        </w:rPr>
        <w:t xml:space="preserve"> ein Beruf der in Frankreich und Island verbreitet ist - einziger Grund dafür, die jeweilige Sprache soll vor fremdsprachigen Begriffen geschützt werden. Die „</w:t>
      </w:r>
      <w:hyperlink r:id="rId6" w:tgtFrame="_blank" w:history="1">
        <w:r w:rsidRPr="00870759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  <w:lang w:val="de-DE"/>
          </w:rPr>
          <w:t>Académie française</w:t>
        </w:r>
      </w:hyperlink>
      <w:r w:rsidRPr="00870759">
        <w:rPr>
          <w:color w:val="000000" w:themeColor="text1"/>
          <w:shd w:val="clear" w:color="auto" w:fill="FFFFFF"/>
          <w:lang w:val="de-DE"/>
        </w:rPr>
        <w:t>“</w:t>
      </w:r>
      <w:r w:rsidRPr="00870759">
        <w:rPr>
          <w:color w:val="444444"/>
          <w:shd w:val="clear" w:color="auto" w:fill="FFFFFF"/>
          <w:lang w:val="de-DE"/>
        </w:rPr>
        <w:t xml:space="preserve"> beispielsweise ist damit befasst, Wortschöpfungen zu kreieren um vor allem Anglizismen zu vermeiden</w:t>
      </w:r>
    </w:p>
    <w:p w:rsidR="00870759" w:rsidRDefault="005520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133985</wp:posOffset>
            </wp:positionV>
            <wp:extent cx="3352800" cy="2476500"/>
            <wp:effectExtent l="19050" t="0" r="0" b="0"/>
            <wp:wrapSquare wrapText="bothSides"/>
            <wp:docPr id="14" name="Imagem 14" descr="http://karrierenews.diepresse.com/images/uploads_600/1/6/3/688483/haifinder_apa_42011082613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rrierenews.diepresse.com/images/uploads_600/1/6/3/688483/haifinder_apa_420110826132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59" w:rsidRDefault="00870759">
      <w:pPr>
        <w:rPr>
          <w:lang w:val="de-DE"/>
        </w:rPr>
      </w:pPr>
    </w:p>
    <w:p w:rsidR="00870759" w:rsidRDefault="00870759">
      <w:pPr>
        <w:rPr>
          <w:lang w:val="de-DE"/>
        </w:rPr>
      </w:pPr>
    </w:p>
    <w:p w:rsidR="00870759" w:rsidRPr="00870759" w:rsidRDefault="00870759">
      <w:pPr>
        <w:rPr>
          <w:sz w:val="32"/>
          <w:szCs w:val="32"/>
          <w:lang w:val="de-DE"/>
        </w:rPr>
      </w:pPr>
    </w:p>
    <w:p w:rsidR="00870759" w:rsidRPr="00870759" w:rsidRDefault="00870759">
      <w:pPr>
        <w:rPr>
          <w:sz w:val="32"/>
          <w:szCs w:val="32"/>
          <w:lang w:val="de-DE"/>
        </w:rPr>
      </w:pPr>
    </w:p>
    <w:p w:rsidR="00870759" w:rsidRPr="00870759" w:rsidRDefault="00870759">
      <w:pPr>
        <w:rPr>
          <w:sz w:val="32"/>
          <w:szCs w:val="32"/>
          <w:lang w:val="de-DE"/>
        </w:rPr>
      </w:pPr>
      <w:r w:rsidRPr="00870759">
        <w:rPr>
          <w:sz w:val="32"/>
          <w:szCs w:val="32"/>
          <w:lang w:val="de-DE"/>
        </w:rPr>
        <w:t>Der Haizähler</w:t>
      </w:r>
    </w:p>
    <w:p w:rsidR="0055207A" w:rsidRDefault="0055207A">
      <w:pPr>
        <w:rPr>
          <w:lang w:val="de-DE"/>
        </w:rPr>
      </w:pPr>
    </w:p>
    <w:p w:rsidR="00870759" w:rsidRDefault="00870759">
      <w:pPr>
        <w:rPr>
          <w:lang w:val="de-DE"/>
        </w:rPr>
      </w:pPr>
      <w:r w:rsidRPr="00870759">
        <w:rPr>
          <w:lang w:val="de-DE"/>
        </w:rPr>
        <w:t>In Südaustralien suchte man bis vor kurzem </w:t>
      </w:r>
      <w:r w:rsidRPr="00AC0387">
        <w:rPr>
          <w:bCs/>
          <w:lang w:val="de-DE"/>
        </w:rPr>
        <w:t>Haizähler</w:t>
      </w:r>
      <w:r w:rsidRPr="00870759">
        <w:rPr>
          <w:lang w:val="de-DE"/>
        </w:rPr>
        <w:t xml:space="preserve"> - kein Job für schwache Nerven. </w:t>
      </w:r>
    </w:p>
    <w:p w:rsidR="00870759" w:rsidRDefault="00870759">
      <w:pPr>
        <w:rPr>
          <w:lang w:val="de-DE"/>
        </w:rPr>
      </w:pPr>
    </w:p>
    <w:p w:rsidR="00870759" w:rsidRDefault="00870759">
      <w:pPr>
        <w:rPr>
          <w:sz w:val="32"/>
          <w:szCs w:val="32"/>
          <w:lang w:val="de-DE"/>
        </w:rPr>
      </w:pPr>
    </w:p>
    <w:p w:rsidR="00870759" w:rsidRDefault="00870759">
      <w:pPr>
        <w:rPr>
          <w:sz w:val="32"/>
          <w:szCs w:val="32"/>
          <w:lang w:val="de-DE"/>
        </w:rPr>
      </w:pPr>
    </w:p>
    <w:p w:rsidR="00870759" w:rsidRDefault="00870759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3100705" cy="2066925"/>
            <wp:effectExtent l="19050" t="0" r="4445" b="0"/>
            <wp:wrapSquare wrapText="bothSides"/>
            <wp:docPr id="17" name="Imagem 17" descr="http://karrierenews.diepresse.com/images/uploads_600/1/6/3/688483/gefluegelgeschlechtsfinder_apa_82011082613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rrierenews.diepresse.com/images/uploads_600/1/6/3/688483/gefluegelgeschlechtsfinder_apa_820110826133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759" w:rsidRPr="00870759" w:rsidRDefault="0055207A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Hühner Sexer</w:t>
      </w:r>
    </w:p>
    <w:p w:rsidR="00870759" w:rsidRDefault="00870759">
      <w:pPr>
        <w:rPr>
          <w:lang w:val="de-DE"/>
        </w:rPr>
      </w:pPr>
    </w:p>
    <w:p w:rsidR="00870759" w:rsidRDefault="00870759">
      <w:pPr>
        <w:rPr>
          <w:lang w:val="de-DE"/>
        </w:rPr>
      </w:pPr>
      <w:r>
        <w:rPr>
          <w:lang w:val="de-DE"/>
        </w:rPr>
        <w:t xml:space="preserve">Dieser Mann </w:t>
      </w:r>
      <w:r w:rsidRPr="00870759">
        <w:rPr>
          <w:lang w:val="de-DE"/>
        </w:rPr>
        <w:t xml:space="preserve"> sucht nach einem Penis - alle männlichen Küken sowie 15 Prozent der weiblichen haben einen.</w:t>
      </w:r>
    </w:p>
    <w:p w:rsidR="0055207A" w:rsidRDefault="0055207A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508000</wp:posOffset>
            </wp:positionV>
            <wp:extent cx="2933700" cy="1952625"/>
            <wp:effectExtent l="19050" t="0" r="0" b="0"/>
            <wp:wrapSquare wrapText="bothSides"/>
            <wp:docPr id="20" name="Imagem 20" descr="Resultado de imagem para Vogelvertre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Vogelvertrei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07A" w:rsidRDefault="0055207A">
      <w:pPr>
        <w:rPr>
          <w:lang w:val="de-DE"/>
        </w:rPr>
      </w:pPr>
    </w:p>
    <w:p w:rsidR="0055207A" w:rsidRDefault="0055207A">
      <w:pPr>
        <w:rPr>
          <w:sz w:val="32"/>
          <w:szCs w:val="32"/>
          <w:lang w:val="de-DE"/>
        </w:rPr>
      </w:pPr>
    </w:p>
    <w:p w:rsidR="0055207A" w:rsidRPr="0055207A" w:rsidRDefault="0055207A">
      <w:pPr>
        <w:rPr>
          <w:sz w:val="32"/>
          <w:szCs w:val="32"/>
          <w:lang w:val="de-DE"/>
        </w:rPr>
      </w:pPr>
      <w:r w:rsidRPr="0055207A">
        <w:rPr>
          <w:sz w:val="32"/>
          <w:szCs w:val="32"/>
          <w:lang w:val="de-DE"/>
        </w:rPr>
        <w:t>Der Vogelvertreiber</w:t>
      </w:r>
    </w:p>
    <w:p w:rsidR="0055207A" w:rsidRDefault="0055207A">
      <w:pPr>
        <w:rPr>
          <w:lang w:val="de-DE"/>
        </w:rPr>
      </w:pPr>
    </w:p>
    <w:p w:rsidR="0055207A" w:rsidRDefault="0055207A">
      <w:pPr>
        <w:rPr>
          <w:lang w:val="de-DE"/>
        </w:rPr>
      </w:pPr>
      <w:r w:rsidRPr="0055207A">
        <w:rPr>
          <w:lang w:val="de-DE"/>
        </w:rPr>
        <w:t>Verrückt aber wahr: Den Vogelvertreiber gibt es wirklich. Sein Berufsbild ist sogar ausgesprochen wichtig – um genauer zu sein sogar überlebenswichtig! Vogelvertreiber halten also Vögel von Flughäfen fern. Das ist wichti</w:t>
      </w:r>
      <w:r>
        <w:rPr>
          <w:lang w:val="de-DE"/>
        </w:rPr>
        <w:t>g für die Sicherheit der Flüge.</w:t>
      </w:r>
    </w:p>
    <w:p w:rsidR="0055207A" w:rsidRDefault="0055207A">
      <w:pPr>
        <w:rPr>
          <w:lang w:val="de-DE"/>
        </w:rPr>
      </w:pPr>
    </w:p>
    <w:p w:rsidR="0055207A" w:rsidRDefault="0055207A">
      <w:pPr>
        <w:rPr>
          <w:lang w:val="de-DE"/>
        </w:rPr>
      </w:pPr>
    </w:p>
    <w:p w:rsidR="0055207A" w:rsidRDefault="0055207A">
      <w:pPr>
        <w:rPr>
          <w:lang w:val="de-DE"/>
        </w:rPr>
      </w:pPr>
    </w:p>
    <w:p w:rsidR="0055207A" w:rsidRDefault="0055207A">
      <w:pPr>
        <w:rPr>
          <w:lang w:val="de-DE"/>
        </w:rPr>
      </w:pPr>
    </w:p>
    <w:p w:rsidR="0055207A" w:rsidRDefault="0055207A">
      <w:pPr>
        <w:rPr>
          <w:lang w:val="de-DE"/>
        </w:rPr>
      </w:pPr>
    </w:p>
    <w:p w:rsidR="0055207A" w:rsidRPr="0055207A" w:rsidRDefault="00E036CF" w:rsidP="0055207A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lastRenderedPageBreak/>
        <w:pict>
          <v:rect id="_x0000_s1031" style="position:absolute;margin-left:-12.75pt;margin-top:-12pt;width:553.5pt;height:774.75pt;z-index:-251644928" strokecolor="#909" strokeweight="6pt"/>
        </w:pict>
      </w:r>
      <w:r w:rsidR="0055207A" w:rsidRPr="0055207A">
        <w:rPr>
          <w:sz w:val="32"/>
          <w:szCs w:val="32"/>
          <w:lang w:val="de-DE"/>
        </w:rPr>
        <w:t xml:space="preserve">Der </w:t>
      </w:r>
      <w:r w:rsidR="0055207A">
        <w:rPr>
          <w:sz w:val="32"/>
          <w:szCs w:val="32"/>
          <w:lang w:val="de-DE"/>
        </w:rPr>
        <w:t>Ohrenputzer</w:t>
      </w:r>
    </w:p>
    <w:p w:rsidR="0055207A" w:rsidRDefault="00931D1E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62230</wp:posOffset>
            </wp:positionV>
            <wp:extent cx="2581275" cy="1771650"/>
            <wp:effectExtent l="19050" t="0" r="9525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07A" w:rsidRDefault="0055207A">
      <w:pPr>
        <w:rPr>
          <w:lang w:val="de-DE"/>
        </w:rPr>
      </w:pPr>
      <w:r w:rsidRPr="0055207A">
        <w:rPr>
          <w:lang w:val="de-DE"/>
        </w:rPr>
        <w:t xml:space="preserve">In Deutschland greift man noch selbst zum Wattestäbchen, um den Gehörgang zu reinigen – in China übernehmen das die Ohrenputzer. Sie bieten ihren Service auf öffentlichen Plätzen an. Der klebrige Schmalz wird mit einem speziellen Besteck fingerfertig entfernt – Kosten für den Service: 15 Euro. Zu guter Letzt gibt es noch eine entspannende Ohrläppchen-Massage. </w:t>
      </w:r>
    </w:p>
    <w:p w:rsidR="0055207A" w:rsidRDefault="0055207A">
      <w:pPr>
        <w:rPr>
          <w:lang w:val="de-DE"/>
        </w:rPr>
      </w:pPr>
    </w:p>
    <w:p w:rsidR="0055207A" w:rsidRPr="00931D1E" w:rsidRDefault="0055207A">
      <w:pPr>
        <w:rPr>
          <w:sz w:val="32"/>
          <w:szCs w:val="32"/>
          <w:lang w:val="de-DE"/>
        </w:rPr>
      </w:pPr>
      <w:r w:rsidRPr="00931D1E">
        <w:rPr>
          <w:sz w:val="32"/>
          <w:szCs w:val="32"/>
          <w:lang w:val="de-DE"/>
        </w:rPr>
        <w:t>Der Zumbi Erschrecker</w:t>
      </w:r>
    </w:p>
    <w:p w:rsidR="0055207A" w:rsidRDefault="00931D1E">
      <w:pPr>
        <w:rPr>
          <w:lang w:val="de-DE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151765</wp:posOffset>
            </wp:positionV>
            <wp:extent cx="3331845" cy="1876425"/>
            <wp:effectExtent l="19050" t="0" r="1905" b="0"/>
            <wp:wrapSquare wrapText="bothSides"/>
            <wp:docPr id="23" name="Imagem 23" descr="Zombie bei der Arbeit: Leute erschrecken für den Lebensunterha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mbie bei der Arbeit: Leute erschrecken für den Lebensunterhalt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D1E" w:rsidRDefault="0055207A">
      <w:pPr>
        <w:rPr>
          <w:lang w:val="de-DE"/>
        </w:rPr>
      </w:pPr>
      <w:r w:rsidRPr="0055207A">
        <w:rPr>
          <w:lang w:val="de-DE"/>
        </w:rPr>
        <w:t xml:space="preserve">Wer Spaß daran hat, Leute zu </w:t>
      </w:r>
      <w:r w:rsidR="00931D1E">
        <w:rPr>
          <w:lang w:val="de-DE"/>
        </w:rPr>
        <w:t>erschrecken, kann sich in einem Freizeitpark</w:t>
      </w:r>
      <w:r w:rsidRPr="0055207A">
        <w:rPr>
          <w:lang w:val="de-DE"/>
        </w:rPr>
        <w:t xml:space="preserve"> bewerben. Zum anderen gibt es aber auch viele lukrative Jobs im Ausland, zum Beispiel bei der London Bridge Experience oder den London Tombs. Hier können Zombie-Darsteller sogar rund </w:t>
      </w:r>
      <w:r w:rsidR="00931D1E">
        <w:rPr>
          <w:lang w:val="de-DE"/>
        </w:rPr>
        <w:t>36.400 Euro</w:t>
      </w:r>
      <w:r w:rsidRPr="0055207A">
        <w:rPr>
          <w:lang w:val="de-DE"/>
        </w:rPr>
        <w:t xml:space="preserve"> im Jahr verdienen – dafür, dass sie Touristen einen ordentlichen Schrecken einjagen. </w:t>
      </w:r>
    </w:p>
    <w:p w:rsidR="0055207A" w:rsidRDefault="0055207A">
      <w:pPr>
        <w:rPr>
          <w:lang w:val="de-DE"/>
        </w:rPr>
      </w:pPr>
    </w:p>
    <w:p w:rsidR="00931D1E" w:rsidRDefault="00931D1E">
      <w:pPr>
        <w:rPr>
          <w:lang w:val="de-DE"/>
        </w:rPr>
      </w:pPr>
    </w:p>
    <w:p w:rsidR="00AC0387" w:rsidRDefault="00AC0387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1905</wp:posOffset>
            </wp:positionV>
            <wp:extent cx="3190875" cy="2476500"/>
            <wp:effectExtent l="19050" t="0" r="9525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D1E" w:rsidRPr="00AC0387" w:rsidRDefault="00AC0387">
      <w:pPr>
        <w:rPr>
          <w:sz w:val="32"/>
          <w:szCs w:val="32"/>
          <w:lang w:val="de-DE"/>
        </w:rPr>
      </w:pPr>
      <w:r w:rsidRPr="00AC0387">
        <w:rPr>
          <w:sz w:val="32"/>
          <w:szCs w:val="32"/>
          <w:lang w:val="de-DE"/>
        </w:rPr>
        <w:t>Wasserrutschen- Tester</w:t>
      </w: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  <w:r w:rsidRPr="00AC0387">
        <w:rPr>
          <w:lang w:val="de-DE"/>
        </w:rPr>
        <w:t>Den heißesten Job im Sommer ergatterte ein Student, denn er darf für den Reiseanbieter „First Choice“ die Rutschen in den 20 „Splash World“-Resorts auf Mallorca, in der Türkei und in Ägypten für sechs Monate testen. Für dieses Engagement gibt es noch einen Verdienst von etwa 34.000 € obendrauf.</w:t>
      </w:r>
    </w:p>
    <w:p w:rsidR="00AC0387" w:rsidRDefault="00AC0387">
      <w:pPr>
        <w:rPr>
          <w:lang w:val="de-DE"/>
        </w:rPr>
      </w:pPr>
    </w:p>
    <w:p w:rsidR="00AC0387" w:rsidRPr="00AC0387" w:rsidRDefault="00AC0387">
      <w:pPr>
        <w:rPr>
          <w:sz w:val="32"/>
          <w:szCs w:val="32"/>
          <w:lang w:val="de-DE"/>
        </w:rPr>
      </w:pPr>
    </w:p>
    <w:p w:rsidR="00AC0387" w:rsidRDefault="00AC0387" w:rsidP="00AC0387">
      <w:pPr>
        <w:rPr>
          <w:sz w:val="32"/>
          <w:szCs w:val="32"/>
          <w:lang w:val="de-DE"/>
        </w:rPr>
      </w:pPr>
    </w:p>
    <w:p w:rsidR="00AC0387" w:rsidRDefault="00AC0387" w:rsidP="00AC0387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42545</wp:posOffset>
            </wp:positionV>
            <wp:extent cx="2857500" cy="1905000"/>
            <wp:effectExtent l="19050" t="0" r="0" b="0"/>
            <wp:wrapSquare wrapText="bothSides"/>
            <wp:docPr id="2" name="il_fi" descr="http://wac.450f.edgecastcdn.net/80450F/wyrk.com/files/2010/11/smell-tester-armpits-293lm-getty.jpg?w=300&amp;h=200&amp;zc=1&amp;s=0&amp;a=t&amp;q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c.450f.edgecastcdn.net/80450F/wyrk.com/files/2010/11/smell-tester-armpits-293lm-getty.jpg?w=300&amp;h=200&amp;zc=1&amp;s=0&amp;a=t&amp;q=8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387" w:rsidRDefault="00AC0387" w:rsidP="00AC0387">
      <w:pPr>
        <w:rPr>
          <w:sz w:val="32"/>
          <w:szCs w:val="32"/>
          <w:lang w:val="de-DE"/>
        </w:rPr>
      </w:pPr>
      <w:r w:rsidRPr="00AC0387">
        <w:rPr>
          <w:sz w:val="32"/>
          <w:szCs w:val="32"/>
          <w:lang w:val="de-DE"/>
        </w:rPr>
        <w:t>Deo-Tester</w:t>
      </w:r>
    </w:p>
    <w:p w:rsidR="00AC0387" w:rsidRPr="00AC0387" w:rsidRDefault="00AC0387" w:rsidP="00AC0387">
      <w:pPr>
        <w:rPr>
          <w:sz w:val="32"/>
          <w:szCs w:val="32"/>
          <w:lang w:val="de-DE"/>
        </w:rPr>
      </w:pPr>
    </w:p>
    <w:p w:rsidR="00AC0387" w:rsidRPr="00AC0387" w:rsidRDefault="00AC0387" w:rsidP="00AC0387">
      <w:r w:rsidRPr="00AC0387">
        <w:rPr>
          <w:lang w:val="de-DE"/>
        </w:rPr>
        <w:t xml:space="preserve">Auch die Nase voll von deinem Job? Bei diesen Angestellten gehört das offenbar zum Berufsbild, denn die Deo-Tester testen durch Schnüffeln die Wirksamkeit des Deos. Hierzu wird an Probengläsern gerochen, welche mit feuchten, teils sehr unangenehm riechenden Wattepads gefüllt sind. </w:t>
      </w:r>
      <w:r w:rsidRPr="00AC0387">
        <w:t xml:space="preserve">Dann wird bewertet </w:t>
      </w:r>
      <w:proofErr w:type="gramStart"/>
      <w:r w:rsidRPr="00AC0387">
        <w:t>von</w:t>
      </w:r>
      <w:proofErr w:type="gramEnd"/>
      <w:r w:rsidRPr="00AC0387">
        <w:t xml:space="preserve"> „kein Geruch“ bis „starker Geruch“.</w:t>
      </w: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</w:p>
    <w:p w:rsidR="00AC0387" w:rsidRDefault="00AC0387">
      <w:pPr>
        <w:rPr>
          <w:lang w:val="de-DE"/>
        </w:rPr>
      </w:pPr>
    </w:p>
    <w:p w:rsidR="00AC0387" w:rsidRPr="00077527" w:rsidRDefault="00AC0387">
      <w:pPr>
        <w:rPr>
          <w:b/>
          <w:lang w:val="de-DE"/>
        </w:rPr>
      </w:pPr>
      <w:r w:rsidRPr="00077527">
        <w:rPr>
          <w:b/>
          <w:lang w:val="de-DE"/>
        </w:rPr>
        <w:lastRenderedPageBreak/>
        <w:t>Antworten Sie richtig (R), falsch (F) oder man weiβ es nicht (?).</w:t>
      </w:r>
    </w:p>
    <w:p w:rsidR="00AC0387" w:rsidRDefault="00AC0387">
      <w:pPr>
        <w:rPr>
          <w:lang w:val="de-DE"/>
        </w:rPr>
      </w:pPr>
    </w:p>
    <w:p w:rsidR="00AC0387" w:rsidRDefault="00AC038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In Deutschland verwendet man Wortfinder, um Anglizismen zu vermeiden. (  )</w:t>
      </w:r>
    </w:p>
    <w:p w:rsidR="00AC038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Haizähler werden vor allem in Australien gesucht.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Es ist sehr sch</w:t>
      </w:r>
      <w:r w:rsidR="00E036CF">
        <w:rPr>
          <w:lang w:val="de-DE"/>
        </w:rPr>
        <w:t>w</w:t>
      </w:r>
      <w:r>
        <w:rPr>
          <w:lang w:val="de-DE"/>
        </w:rPr>
        <w:t>ierig das Geschlecht von Hühnern festzustellen.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Vogelvertreiber haben einen leichten Job.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Die Ohrenputzer gibt es vor allem in Deutschland.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Alle Touristen mögen die Zumbi – Erschrecker.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Beim Wasserrutschen testen verdient man nicht viel. (  )</w:t>
      </w:r>
    </w:p>
    <w:p w:rsidR="00077527" w:rsidRDefault="00077527" w:rsidP="00AC0387">
      <w:pPr>
        <w:pStyle w:val="PargrafodaLista"/>
        <w:numPr>
          <w:ilvl w:val="0"/>
          <w:numId w:val="2"/>
        </w:numPr>
        <w:rPr>
          <w:lang w:val="de-DE"/>
        </w:rPr>
      </w:pPr>
      <w:r>
        <w:rPr>
          <w:lang w:val="de-DE"/>
        </w:rPr>
        <w:t>Deo Tester brauchen ein gutes Geruchsgefühl. (  )</w:t>
      </w:r>
    </w:p>
    <w:p w:rsidR="00077527" w:rsidRDefault="00077527" w:rsidP="00077527">
      <w:pPr>
        <w:rPr>
          <w:lang w:val="de-DE"/>
        </w:rPr>
      </w:pPr>
    </w:p>
    <w:p w:rsidR="00E036CF" w:rsidRDefault="00077527" w:rsidP="00077527">
      <w:pPr>
        <w:rPr>
          <w:b/>
          <w:lang w:val="de-DE"/>
        </w:rPr>
      </w:pPr>
      <w:r w:rsidRPr="00B02235">
        <w:rPr>
          <w:b/>
          <w:lang w:val="de-DE"/>
        </w:rPr>
        <w:t>Finden Sie ein Synonym</w:t>
      </w:r>
      <w:r w:rsidR="00B02235">
        <w:rPr>
          <w:b/>
          <w:lang w:val="de-DE"/>
        </w:rPr>
        <w:t xml:space="preserve">. </w:t>
      </w:r>
      <w:r w:rsidR="00E036CF">
        <w:rPr>
          <w:b/>
          <w:lang w:val="de-DE"/>
        </w:rPr>
        <w:t>V</w:t>
      </w:r>
      <w:r w:rsidR="00B02235">
        <w:rPr>
          <w:b/>
          <w:lang w:val="de-DE"/>
        </w:rPr>
        <w:t>erbinden</w:t>
      </w:r>
      <w:r w:rsidR="00E036CF" w:rsidRPr="00E036CF">
        <w:rPr>
          <w:b/>
          <w:lang w:val="de-DE"/>
        </w:rPr>
        <w:t xml:space="preserve"> </w:t>
      </w:r>
      <w:r w:rsidR="00E036CF">
        <w:rPr>
          <w:b/>
          <w:lang w:val="de-DE"/>
        </w:rPr>
        <w:t xml:space="preserve">                              Welches ist das Gegenteil?</w:t>
      </w:r>
    </w:p>
    <w:p w:rsidR="00077527" w:rsidRPr="00B02235" w:rsidRDefault="00B02235" w:rsidP="00077527">
      <w:pPr>
        <w:rPr>
          <w:b/>
          <w:lang w:val="de-DE"/>
        </w:rPr>
      </w:pPr>
      <w:r>
        <w:rPr>
          <w:b/>
          <w:lang w:val="de-DE"/>
        </w:rPr>
        <w:t xml:space="preserve"> Sie die Reihen</w:t>
      </w:r>
      <w:r w:rsidR="00E036CF">
        <w:rPr>
          <w:b/>
          <w:lang w:val="de-DE"/>
        </w:rPr>
        <w:t xml:space="preserve"> .   </w:t>
      </w:r>
    </w:p>
    <w:p w:rsidR="00077527" w:rsidRDefault="00077527" w:rsidP="00077527">
      <w:pPr>
        <w:rPr>
          <w:lang w:val="de-DE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1985"/>
        <w:gridCol w:w="850"/>
      </w:tblGrid>
      <w:tr w:rsidR="00B02235" w:rsidTr="00E036CF">
        <w:trPr>
          <w:trHeight w:val="256"/>
        </w:trPr>
        <w:tc>
          <w:tcPr>
            <w:tcW w:w="1951" w:type="dxa"/>
          </w:tcPr>
          <w:p w:rsidR="00B02235" w:rsidRDefault="00B02235" w:rsidP="00B02235">
            <w:pPr>
              <w:rPr>
                <w:lang w:val="de-DE"/>
              </w:rPr>
            </w:pPr>
            <w:r>
              <w:rPr>
                <w:lang w:val="de-DE"/>
              </w:rPr>
              <w:t>1.verbreitet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a.ausgefallen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2. beschützt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b.geschickt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3. verrückt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c.Vergnügen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4. anbieten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d. üblich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70"/>
        </w:trPr>
        <w:tc>
          <w:tcPr>
            <w:tcW w:w="1951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5. fingerfertig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e.</w:t>
            </w:r>
            <w:r w:rsidR="00E036CF">
              <w:rPr>
                <w:lang w:val="de-DE"/>
              </w:rPr>
              <w:t>ungefähr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6.Spaβ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f.</w:t>
            </w:r>
            <w:r w:rsidR="00E036CF">
              <w:rPr>
                <w:lang w:val="de-DE"/>
              </w:rPr>
              <w:t>beurteilen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E036CF" w:rsidP="00077527">
            <w:pPr>
              <w:rPr>
                <w:lang w:val="de-DE"/>
              </w:rPr>
            </w:pPr>
            <w:r>
              <w:rPr>
                <w:lang w:val="de-DE"/>
              </w:rPr>
              <w:t>7.rund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g.behütet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  <w:tr w:rsidR="00B02235" w:rsidTr="00E036CF">
        <w:trPr>
          <w:trHeight w:val="256"/>
        </w:trPr>
        <w:tc>
          <w:tcPr>
            <w:tcW w:w="1951" w:type="dxa"/>
          </w:tcPr>
          <w:p w:rsidR="00B02235" w:rsidRDefault="00E036CF" w:rsidP="00077527">
            <w:pPr>
              <w:rPr>
                <w:lang w:val="de-DE"/>
              </w:rPr>
            </w:pPr>
            <w:r>
              <w:rPr>
                <w:lang w:val="de-DE"/>
              </w:rPr>
              <w:t>8.bewerten</w:t>
            </w:r>
          </w:p>
        </w:tc>
        <w:tc>
          <w:tcPr>
            <w:tcW w:w="1985" w:type="dxa"/>
          </w:tcPr>
          <w:p w:rsidR="00B02235" w:rsidRDefault="00B02235" w:rsidP="00077527">
            <w:pPr>
              <w:rPr>
                <w:lang w:val="de-DE"/>
              </w:rPr>
            </w:pPr>
            <w:r>
              <w:rPr>
                <w:lang w:val="de-DE"/>
              </w:rPr>
              <w:t>h.präsentieren</w:t>
            </w:r>
          </w:p>
        </w:tc>
        <w:tc>
          <w:tcPr>
            <w:tcW w:w="850" w:type="dxa"/>
          </w:tcPr>
          <w:p w:rsidR="00B02235" w:rsidRDefault="00B02235" w:rsidP="00077527">
            <w:pPr>
              <w:rPr>
                <w:lang w:val="de-DE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2269"/>
        <w:tblW w:w="0" w:type="auto"/>
        <w:tblLook w:val="04A0"/>
      </w:tblPr>
      <w:tblGrid>
        <w:gridCol w:w="1809"/>
        <w:gridCol w:w="1809"/>
      </w:tblGrid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fremd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vor kurzem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schwach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verrückt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öffentlich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fingerfertig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56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heiβ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  <w:tr w:rsidR="00E036CF" w:rsidTr="00E036CF">
        <w:trPr>
          <w:trHeight w:val="270"/>
        </w:trPr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  <w:r>
              <w:rPr>
                <w:lang w:val="de-DE"/>
              </w:rPr>
              <w:t>voll</w:t>
            </w:r>
          </w:p>
        </w:tc>
        <w:tc>
          <w:tcPr>
            <w:tcW w:w="1809" w:type="dxa"/>
          </w:tcPr>
          <w:p w:rsidR="00E036CF" w:rsidRDefault="00E036CF" w:rsidP="00E036CF">
            <w:pPr>
              <w:rPr>
                <w:lang w:val="de-DE"/>
              </w:rPr>
            </w:pPr>
          </w:p>
        </w:tc>
      </w:tr>
    </w:tbl>
    <w:p w:rsidR="00077527" w:rsidRDefault="00077527" w:rsidP="00077527">
      <w:pPr>
        <w:rPr>
          <w:lang w:val="de-DE"/>
        </w:rPr>
      </w:pPr>
    </w:p>
    <w:p w:rsidR="00E036CF" w:rsidRDefault="00E036CF" w:rsidP="00077527">
      <w:pPr>
        <w:rPr>
          <w:lang w:val="de-DE"/>
        </w:rPr>
      </w:pPr>
    </w:p>
    <w:p w:rsidR="00077527" w:rsidRPr="00B02235" w:rsidRDefault="00077527" w:rsidP="00077527">
      <w:pPr>
        <w:rPr>
          <w:b/>
          <w:lang w:val="de-DE"/>
        </w:rPr>
      </w:pPr>
      <w:r w:rsidRPr="00B02235">
        <w:rPr>
          <w:b/>
          <w:lang w:val="de-DE"/>
        </w:rPr>
        <w:t>Schreiben Sie jetz einen Absatz über diese Berufe</w:t>
      </w:r>
      <w:r w:rsidR="00B02235">
        <w:rPr>
          <w:b/>
          <w:lang w:val="de-DE"/>
        </w:rPr>
        <w:t>.</w:t>
      </w:r>
    </w:p>
    <w:p w:rsidR="00077527" w:rsidRDefault="00077527" w:rsidP="00077527">
      <w:pPr>
        <w:rPr>
          <w:lang w:val="de-DE"/>
        </w:rPr>
      </w:pPr>
    </w:p>
    <w:p w:rsidR="00077527" w:rsidRPr="00077527" w:rsidRDefault="00077527" w:rsidP="00077527">
      <w:pPr>
        <w:rPr>
          <w:lang w:val="de-DE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25pt;margin-top:285.35pt;width:526.5pt;height:120.75pt;z-index:251669504">
            <v:textbox>
              <w:txbxContent>
                <w:p w:rsidR="00077527" w:rsidRDefault="00077527" w:rsidP="00077527">
                  <w:r>
                    <w:t>Tatort Reiniger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2.25pt;margin-top:145.1pt;width:526.5pt;height:120.75pt;z-index:251668480">
            <v:textbox>
              <w:txbxContent>
                <w:p w:rsidR="00077527" w:rsidRDefault="00077527" w:rsidP="00077527">
                  <w:r>
                    <w:t>Golfballtaucher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2.25pt;margin-top:3.35pt;width:526.5pt;height:120.75pt;z-index:251667456">
            <v:textbox>
              <w:txbxContent>
                <w:p w:rsidR="00077527" w:rsidRDefault="00077527">
                  <w:r>
                    <w:t>Schlangensteher</w:t>
                  </w:r>
                </w:p>
              </w:txbxContent>
            </v:textbox>
          </v:shape>
        </w:pict>
      </w:r>
    </w:p>
    <w:sectPr w:rsidR="00077527" w:rsidRPr="00077527" w:rsidSect="008A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0F00"/>
    <w:multiLevelType w:val="hybridMultilevel"/>
    <w:tmpl w:val="56BCF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7E4D"/>
    <w:multiLevelType w:val="hybridMultilevel"/>
    <w:tmpl w:val="33245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BE708A"/>
    <w:rsid w:val="00077527"/>
    <w:rsid w:val="002951D5"/>
    <w:rsid w:val="003C49AA"/>
    <w:rsid w:val="0055207A"/>
    <w:rsid w:val="00606786"/>
    <w:rsid w:val="007A383C"/>
    <w:rsid w:val="007C1EE3"/>
    <w:rsid w:val="00870759"/>
    <w:rsid w:val="008A6BD5"/>
    <w:rsid w:val="008B1BBB"/>
    <w:rsid w:val="008B5D5C"/>
    <w:rsid w:val="00931D1E"/>
    <w:rsid w:val="009A2373"/>
    <w:rsid w:val="00AC0387"/>
    <w:rsid w:val="00B02235"/>
    <w:rsid w:val="00B24E84"/>
    <w:rsid w:val="00BE708A"/>
    <w:rsid w:val="00E036CF"/>
    <w:rsid w:val="00EA5805"/>
    <w:rsid w:val="00EC52B7"/>
    <w:rsid w:val="00F336BB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07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7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70759"/>
  </w:style>
  <w:style w:type="character" w:styleId="Hyperlink">
    <w:name w:val="Hyperlink"/>
    <w:basedOn w:val="Fontepargpadro"/>
    <w:uiPriority w:val="99"/>
    <w:semiHidden/>
    <w:unhideWhenUsed/>
    <w:rsid w:val="0087075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0387"/>
    <w:pPr>
      <w:ind w:left="720"/>
      <w:contextualSpacing/>
    </w:pPr>
  </w:style>
  <w:style w:type="table" w:styleId="Tabelacomgrade">
    <w:name w:val="Table Grid"/>
    <w:basedOn w:val="Tabelanormal"/>
    <w:uiPriority w:val="59"/>
    <w:rsid w:val="00077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cademie-francaise.fr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ac.450f.edgecastcdn.net/80450F/wyrk.com/files/2010/11/smell-tester-armpits-293lm-getty.jpg?w=300&amp;h=200&amp;zc=1&amp;s=0&amp;a=t&amp;q=8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2017-01-30T11:44:00Z</dcterms:created>
  <dcterms:modified xsi:type="dcterms:W3CDTF">2017-01-30T11:44:00Z</dcterms:modified>
</cp:coreProperties>
</file>