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12" w:rsidRDefault="0017755A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0A158" wp14:editId="0C2A823E">
                <wp:simplePos x="0" y="0"/>
                <wp:positionH relativeFrom="column">
                  <wp:posOffset>0</wp:posOffset>
                </wp:positionH>
                <wp:positionV relativeFrom="paragraph">
                  <wp:posOffset>1</wp:posOffset>
                </wp:positionV>
                <wp:extent cx="1828800" cy="590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755A" w:rsidRPr="0017755A" w:rsidRDefault="0017755A" w:rsidP="0017755A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17755A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Neue</w:t>
                            </w:r>
                            <w:proofErr w:type="spellEnd"/>
                            <w:r w:rsidRPr="0017755A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17755A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Studie</w:t>
                            </w:r>
                            <w:proofErr w:type="spellEnd"/>
                            <w:r w:rsidRPr="0017755A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: </w:t>
                            </w:r>
                            <w:proofErr w:type="spellStart"/>
                            <w:r w:rsidRPr="0017755A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Jugendliche</w:t>
                            </w:r>
                            <w:proofErr w:type="spellEnd"/>
                            <w:r w:rsidRPr="0017755A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und </w:t>
                            </w:r>
                            <w:proofErr w:type="spellStart"/>
                            <w:r w:rsidRPr="0017755A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Medien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46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" filled="f" stroked="f">
                <v:fill o:detectmouseclick="t"/>
                <v:textbox>
                  <w:txbxContent>
                    <w:p w:rsidR="0017755A" w:rsidRPr="0017755A" w:rsidRDefault="0017755A" w:rsidP="0017755A">
                      <w:pPr>
                        <w:jc w:val="center"/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17755A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Neue</w:t>
                      </w:r>
                      <w:proofErr w:type="spellEnd"/>
                      <w:r w:rsidRPr="0017755A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17755A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Studie</w:t>
                      </w:r>
                      <w:proofErr w:type="spellEnd"/>
                      <w:r w:rsidRPr="0017755A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: </w:t>
                      </w:r>
                      <w:proofErr w:type="spellStart"/>
                      <w:r w:rsidRPr="0017755A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Jugendliche</w:t>
                      </w:r>
                      <w:proofErr w:type="spellEnd"/>
                      <w:r w:rsidRPr="0017755A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und </w:t>
                      </w:r>
                      <w:proofErr w:type="spellStart"/>
                      <w:r w:rsidRPr="0017755A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Medien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7755A" w:rsidRDefault="0017755A"/>
    <w:p w:rsidR="0017755A" w:rsidRDefault="007B487B" w:rsidP="0017755A">
      <w:pPr>
        <w:shd w:val="clear" w:color="auto" w:fill="92CDDC" w:themeFill="accent5" w:themeFillTint="99"/>
        <w:rPr>
          <w:rFonts w:ascii="Arial" w:hAnsi="Arial" w:cs="Arial"/>
          <w:color w:val="000000"/>
          <w:sz w:val="23"/>
          <w:szCs w:val="23"/>
          <w:shd w:val="clear" w:color="auto" w:fill="6BA0CD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en-IE"/>
        </w:rPr>
        <w:drawing>
          <wp:anchor distT="0" distB="0" distL="114300" distR="114300" simplePos="0" relativeHeight="251660288" behindDoc="0" locked="0" layoutInCell="1" allowOverlap="1" wp14:anchorId="5C999056" wp14:editId="0A431EC5">
            <wp:simplePos x="0" y="0"/>
            <wp:positionH relativeFrom="margin">
              <wp:align>left</wp:align>
            </wp:positionH>
            <wp:positionV relativeFrom="margin">
              <wp:posOffset>1838325</wp:posOffset>
            </wp:positionV>
            <wp:extent cx="1619250" cy="1619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etnutzung-deutschla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proofErr w:type="spellStart"/>
      <w:proofErr w:type="gram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Chatten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,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spielen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,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informieren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?</w:t>
      </w:r>
      <w:proofErr w:type="gram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Wie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nutzen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Jugendliche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und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junge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Erwachsene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in Deutschland die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Medien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, also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zum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Beispiel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Fernsehen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, Radio, Computer und Handy? Um das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herauszufinden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,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haben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Experten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mehr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proofErr w:type="gram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als</w:t>
      </w:r>
      <w:proofErr w:type="spellEnd"/>
      <w:proofErr w:type="gram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1.200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junge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Menschen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zwischen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12 und 19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Jahren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befragt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.</w:t>
      </w:r>
      <w:r w:rsidR="0017755A">
        <w:rPr>
          <w:rFonts w:ascii="Arial" w:hAnsi="Arial" w:cs="Arial"/>
          <w:color w:val="000000"/>
          <w:sz w:val="23"/>
          <w:szCs w:val="23"/>
        </w:rPr>
        <w:br/>
      </w:r>
      <w:r w:rsidR="0017755A">
        <w:rPr>
          <w:rFonts w:ascii="Arial" w:hAnsi="Arial" w:cs="Arial"/>
          <w:color w:val="000000"/>
          <w:sz w:val="23"/>
          <w:szCs w:val="23"/>
        </w:rPr>
        <w:br/>
      </w:r>
      <w:r w:rsidR="0017755A">
        <w:rPr>
          <w:rStyle w:val="Strong"/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Was </w:t>
      </w:r>
      <w:proofErr w:type="spellStart"/>
      <w:r w:rsidR="0017755A">
        <w:rPr>
          <w:rStyle w:val="Strong"/>
          <w:rFonts w:ascii="Arial" w:hAnsi="Arial" w:cs="Arial"/>
          <w:color w:val="000000"/>
          <w:sz w:val="23"/>
          <w:szCs w:val="23"/>
          <w:shd w:val="clear" w:color="auto" w:fill="6BA0CD"/>
        </w:rPr>
        <w:t>machen</w:t>
      </w:r>
      <w:proofErr w:type="spellEnd"/>
      <w:r w:rsidR="0017755A">
        <w:rPr>
          <w:rStyle w:val="Strong"/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Style w:val="Strong"/>
          <w:rFonts w:ascii="Arial" w:hAnsi="Arial" w:cs="Arial"/>
          <w:color w:val="000000"/>
          <w:sz w:val="23"/>
          <w:szCs w:val="23"/>
          <w:shd w:val="clear" w:color="auto" w:fill="6BA0CD"/>
        </w:rPr>
        <w:t>sie</w:t>
      </w:r>
      <w:proofErr w:type="spellEnd"/>
      <w:r w:rsidR="0017755A">
        <w:rPr>
          <w:rStyle w:val="Strong"/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Style w:val="Strong"/>
          <w:rFonts w:ascii="Arial" w:hAnsi="Arial" w:cs="Arial"/>
          <w:color w:val="000000"/>
          <w:sz w:val="23"/>
          <w:szCs w:val="23"/>
          <w:shd w:val="clear" w:color="auto" w:fill="6BA0CD"/>
        </w:rPr>
        <w:t>im</w:t>
      </w:r>
      <w:proofErr w:type="spellEnd"/>
      <w:r w:rsidR="0017755A">
        <w:rPr>
          <w:rStyle w:val="Strong"/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Internet?</w:t>
      </w:r>
      <w:r w:rsidR="0017755A">
        <w:rPr>
          <w:rFonts w:ascii="Arial" w:hAnsi="Arial" w:cs="Arial"/>
          <w:color w:val="000000"/>
          <w:sz w:val="23"/>
          <w:szCs w:val="23"/>
        </w:rPr>
        <w:br/>
      </w:r>
      <w:r w:rsidR="0017755A">
        <w:rPr>
          <w:rFonts w:ascii="Arial" w:hAnsi="Arial" w:cs="Arial"/>
          <w:color w:val="000000"/>
          <w:sz w:val="23"/>
          <w:szCs w:val="23"/>
        </w:rPr>
        <w:br/>
      </w:r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Das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Ergebnis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: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Alle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befragten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Jugendlichen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haben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einen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Computer </w:t>
      </w:r>
      <w:proofErr w:type="spellStart"/>
      <w:proofErr w:type="gram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oder</w:t>
      </w:r>
      <w:proofErr w:type="spellEnd"/>
      <w:proofErr w:type="gram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Laptop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zuhause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. Die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allermeisten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besitzen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auch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ein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Handy - und das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wird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immer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wichtiger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.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Jeder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zweite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Jugendliche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hat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mittlerweile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auch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ein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Smartphone,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mit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dem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er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unterwegs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gram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ins</w:t>
      </w:r>
      <w:proofErr w:type="gram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Internet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gehen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kann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. Und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wofür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nutzen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die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Jugendlichen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die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Medien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besonders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gerne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? </w:t>
      </w:r>
      <w:proofErr w:type="spellStart"/>
      <w:proofErr w:type="gram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Klar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,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Musik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hören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und in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sozialen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Netzwerken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mit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Freunden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chatten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.</w:t>
      </w:r>
      <w:proofErr w:type="gram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Und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trotzdem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: Fast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alle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Jugendlichen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treffen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sich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auch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regelmäßig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mit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Freunden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gram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und</w:t>
      </w:r>
      <w:proofErr w:type="gram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machen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Sport -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trotz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 xml:space="preserve"> </w:t>
      </w:r>
      <w:proofErr w:type="spellStart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Fernsehen</w:t>
      </w:r>
      <w:proofErr w:type="spellEnd"/>
      <w:r w:rsidR="0017755A">
        <w:rPr>
          <w:rFonts w:ascii="Arial" w:hAnsi="Arial" w:cs="Arial"/>
          <w:color w:val="000000"/>
          <w:sz w:val="23"/>
          <w:szCs w:val="23"/>
          <w:shd w:val="clear" w:color="auto" w:fill="6BA0CD"/>
        </w:rPr>
        <w:t>, Handy und Internet.</w:t>
      </w:r>
    </w:p>
    <w:p w:rsidR="0017755A" w:rsidRPr="007B487B" w:rsidRDefault="0017755A" w:rsidP="0017755A">
      <w:pPr>
        <w:shd w:val="clear" w:color="auto" w:fill="92CDDC" w:themeFill="accent5" w:themeFillTint="99"/>
        <w:rPr>
          <w:rFonts w:ascii="Arial" w:hAnsi="Arial" w:cs="Arial"/>
          <w:color w:val="000000"/>
          <w:sz w:val="16"/>
          <w:szCs w:val="16"/>
          <w:shd w:val="clear" w:color="auto" w:fill="6BA0CD"/>
        </w:rPr>
      </w:pPr>
      <w:proofErr w:type="spellStart"/>
      <w:r w:rsidRPr="007B487B">
        <w:rPr>
          <w:rFonts w:ascii="Arial" w:hAnsi="Arial" w:cs="Arial"/>
          <w:color w:val="000000"/>
          <w:sz w:val="16"/>
          <w:szCs w:val="16"/>
          <w:shd w:val="clear" w:color="auto" w:fill="6BA0CD"/>
        </w:rPr>
        <w:t>Textquelle</w:t>
      </w:r>
      <w:proofErr w:type="spellEnd"/>
      <w:r w:rsidRPr="007B487B">
        <w:rPr>
          <w:rFonts w:ascii="Arial" w:hAnsi="Arial" w:cs="Arial"/>
          <w:color w:val="000000"/>
          <w:sz w:val="16"/>
          <w:szCs w:val="16"/>
          <w:shd w:val="clear" w:color="auto" w:fill="6BA0CD"/>
        </w:rPr>
        <w:t xml:space="preserve">: </w:t>
      </w:r>
      <w:hyperlink r:id="rId7" w:history="1">
        <w:r w:rsidRPr="007B487B">
          <w:rPr>
            <w:rStyle w:val="Hyperlink"/>
            <w:rFonts w:ascii="Arial" w:hAnsi="Arial" w:cs="Arial"/>
            <w:sz w:val="16"/>
            <w:szCs w:val="16"/>
            <w:shd w:val="clear" w:color="auto" w:fill="6BA0CD"/>
          </w:rPr>
          <w:t>http://www.tivi.de/fernsehen/logo/artikel/40207/index.html</w:t>
        </w:r>
      </w:hyperlink>
    </w:p>
    <w:p w:rsidR="007B487B" w:rsidRDefault="007B487B" w:rsidP="0017755A">
      <w:pPr>
        <w:shd w:val="clear" w:color="auto" w:fill="FFFFFF" w:themeFill="background1"/>
        <w:rPr>
          <w:b/>
          <w:color w:val="FF0000"/>
        </w:rPr>
      </w:pPr>
    </w:p>
    <w:p w:rsidR="0017755A" w:rsidRDefault="00937D8B" w:rsidP="0017755A">
      <w:pPr>
        <w:shd w:val="clear" w:color="auto" w:fill="FFFFFF" w:themeFill="background1"/>
      </w:pPr>
      <w:r>
        <w:rPr>
          <w:b/>
          <w:color w:val="FF0000"/>
        </w:rPr>
        <w:t>Grammatik:</w:t>
      </w:r>
      <w:r>
        <w:rPr>
          <w:b/>
          <w:color w:val="FF0000"/>
        </w:rPr>
        <w:tab/>
      </w:r>
      <w:proofErr w:type="spellStart"/>
      <w:r w:rsidR="0017755A">
        <w:t>Komparati</w:t>
      </w:r>
      <w:r>
        <w:t>o</w:t>
      </w:r>
      <w:r w:rsidR="0017755A">
        <w:t>n</w:t>
      </w:r>
      <w:proofErr w:type="spellEnd"/>
      <w:r w:rsidR="0017755A">
        <w:t xml:space="preserve"> der </w:t>
      </w:r>
      <w:proofErr w:type="spellStart"/>
      <w:r w:rsidR="0017755A">
        <w:t>Adjektive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7755A" w:rsidTr="0017755A">
        <w:tc>
          <w:tcPr>
            <w:tcW w:w="3080" w:type="dxa"/>
          </w:tcPr>
          <w:p w:rsidR="0017755A" w:rsidRDefault="00937D8B" w:rsidP="00937D8B">
            <w:proofErr w:type="spellStart"/>
            <w:r>
              <w:t>Positiv</w:t>
            </w:r>
            <w:proofErr w:type="spellEnd"/>
          </w:p>
        </w:tc>
        <w:tc>
          <w:tcPr>
            <w:tcW w:w="3081" w:type="dxa"/>
          </w:tcPr>
          <w:p w:rsidR="0017755A" w:rsidRDefault="00937D8B" w:rsidP="0017755A">
            <w:proofErr w:type="spellStart"/>
            <w:r>
              <w:t>Komparativ</w:t>
            </w:r>
            <w:proofErr w:type="spellEnd"/>
          </w:p>
        </w:tc>
        <w:tc>
          <w:tcPr>
            <w:tcW w:w="3081" w:type="dxa"/>
          </w:tcPr>
          <w:p w:rsidR="0017755A" w:rsidRDefault="00937D8B" w:rsidP="0017755A">
            <w:proofErr w:type="spellStart"/>
            <w:r>
              <w:t>Superlativ</w:t>
            </w:r>
            <w:proofErr w:type="spellEnd"/>
          </w:p>
        </w:tc>
      </w:tr>
      <w:tr w:rsidR="0017755A" w:rsidTr="0017755A">
        <w:tc>
          <w:tcPr>
            <w:tcW w:w="3080" w:type="dxa"/>
          </w:tcPr>
          <w:p w:rsidR="0017755A" w:rsidRDefault="0017755A" w:rsidP="0017755A"/>
        </w:tc>
        <w:tc>
          <w:tcPr>
            <w:tcW w:w="3081" w:type="dxa"/>
          </w:tcPr>
          <w:p w:rsidR="0017755A" w:rsidRDefault="0017755A" w:rsidP="0017755A">
            <w:proofErr w:type="spellStart"/>
            <w:r>
              <w:t>wichtiger</w:t>
            </w:r>
            <w:proofErr w:type="spellEnd"/>
          </w:p>
        </w:tc>
        <w:tc>
          <w:tcPr>
            <w:tcW w:w="3081" w:type="dxa"/>
          </w:tcPr>
          <w:p w:rsidR="0017755A" w:rsidRDefault="0017755A" w:rsidP="0017755A"/>
        </w:tc>
      </w:tr>
      <w:tr w:rsidR="0017755A" w:rsidTr="0017755A">
        <w:tc>
          <w:tcPr>
            <w:tcW w:w="3080" w:type="dxa"/>
          </w:tcPr>
          <w:p w:rsidR="0017755A" w:rsidRDefault="0017755A" w:rsidP="0017755A">
            <w:proofErr w:type="spellStart"/>
            <w:r>
              <w:t>gern</w:t>
            </w:r>
            <w:proofErr w:type="spellEnd"/>
          </w:p>
        </w:tc>
        <w:tc>
          <w:tcPr>
            <w:tcW w:w="3081" w:type="dxa"/>
          </w:tcPr>
          <w:p w:rsidR="0017755A" w:rsidRDefault="0017755A" w:rsidP="0017755A"/>
        </w:tc>
        <w:tc>
          <w:tcPr>
            <w:tcW w:w="3081" w:type="dxa"/>
          </w:tcPr>
          <w:p w:rsidR="0017755A" w:rsidRDefault="0017755A" w:rsidP="0017755A"/>
        </w:tc>
      </w:tr>
      <w:tr w:rsidR="0017755A" w:rsidTr="0017755A">
        <w:tc>
          <w:tcPr>
            <w:tcW w:w="3080" w:type="dxa"/>
          </w:tcPr>
          <w:p w:rsidR="0017755A" w:rsidRDefault="0017755A" w:rsidP="0017755A"/>
        </w:tc>
        <w:tc>
          <w:tcPr>
            <w:tcW w:w="3081" w:type="dxa"/>
          </w:tcPr>
          <w:p w:rsidR="0017755A" w:rsidRDefault="0017755A" w:rsidP="0017755A"/>
        </w:tc>
        <w:tc>
          <w:tcPr>
            <w:tcW w:w="3081" w:type="dxa"/>
          </w:tcPr>
          <w:p w:rsidR="0017755A" w:rsidRDefault="0017755A" w:rsidP="0017755A">
            <w:r>
              <w:t>(</w:t>
            </w:r>
            <w:proofErr w:type="spellStart"/>
            <w:r>
              <w:t>aller</w:t>
            </w:r>
            <w:proofErr w:type="spellEnd"/>
            <w:r>
              <w:t>)</w:t>
            </w:r>
            <w:proofErr w:type="spellStart"/>
            <w:r>
              <w:t>meisten</w:t>
            </w:r>
            <w:proofErr w:type="spellEnd"/>
          </w:p>
        </w:tc>
      </w:tr>
      <w:tr w:rsidR="0017755A" w:rsidTr="0017755A">
        <w:tc>
          <w:tcPr>
            <w:tcW w:w="3080" w:type="dxa"/>
          </w:tcPr>
          <w:p w:rsidR="0017755A" w:rsidRDefault="0017755A" w:rsidP="0017755A">
            <w:proofErr w:type="spellStart"/>
            <w:r>
              <w:t>jung</w:t>
            </w:r>
            <w:proofErr w:type="spellEnd"/>
          </w:p>
        </w:tc>
        <w:tc>
          <w:tcPr>
            <w:tcW w:w="3081" w:type="dxa"/>
          </w:tcPr>
          <w:p w:rsidR="0017755A" w:rsidRDefault="0017755A" w:rsidP="0017755A"/>
        </w:tc>
        <w:tc>
          <w:tcPr>
            <w:tcW w:w="3081" w:type="dxa"/>
          </w:tcPr>
          <w:p w:rsidR="0017755A" w:rsidRDefault="0017755A" w:rsidP="0017755A"/>
        </w:tc>
      </w:tr>
      <w:tr w:rsidR="0017755A" w:rsidTr="0017755A">
        <w:tc>
          <w:tcPr>
            <w:tcW w:w="3080" w:type="dxa"/>
          </w:tcPr>
          <w:p w:rsidR="0017755A" w:rsidRDefault="0017755A" w:rsidP="0017755A">
            <w:proofErr w:type="spellStart"/>
            <w:r>
              <w:t>regemäßig</w:t>
            </w:r>
            <w:proofErr w:type="spellEnd"/>
          </w:p>
        </w:tc>
        <w:tc>
          <w:tcPr>
            <w:tcW w:w="3081" w:type="dxa"/>
          </w:tcPr>
          <w:p w:rsidR="0017755A" w:rsidRDefault="0017755A" w:rsidP="0017755A"/>
        </w:tc>
        <w:tc>
          <w:tcPr>
            <w:tcW w:w="3081" w:type="dxa"/>
          </w:tcPr>
          <w:p w:rsidR="0017755A" w:rsidRDefault="0017755A" w:rsidP="0017755A"/>
        </w:tc>
      </w:tr>
      <w:tr w:rsidR="0017755A" w:rsidTr="0017755A">
        <w:tc>
          <w:tcPr>
            <w:tcW w:w="3080" w:type="dxa"/>
          </w:tcPr>
          <w:p w:rsidR="0017755A" w:rsidRDefault="0017755A" w:rsidP="0017755A">
            <w:r>
              <w:t>oft</w:t>
            </w:r>
          </w:p>
        </w:tc>
        <w:tc>
          <w:tcPr>
            <w:tcW w:w="3081" w:type="dxa"/>
          </w:tcPr>
          <w:p w:rsidR="0017755A" w:rsidRDefault="0017755A" w:rsidP="0017755A"/>
        </w:tc>
        <w:tc>
          <w:tcPr>
            <w:tcW w:w="3081" w:type="dxa"/>
          </w:tcPr>
          <w:p w:rsidR="0017755A" w:rsidRDefault="0017755A" w:rsidP="0017755A"/>
        </w:tc>
      </w:tr>
    </w:tbl>
    <w:p w:rsidR="0017755A" w:rsidRDefault="0017755A" w:rsidP="0017755A">
      <w:pPr>
        <w:shd w:val="clear" w:color="auto" w:fill="FFFFFF" w:themeFill="background1"/>
      </w:pPr>
    </w:p>
    <w:p w:rsidR="00937D8B" w:rsidRDefault="00937D8B" w:rsidP="0017755A">
      <w:pPr>
        <w:shd w:val="clear" w:color="auto" w:fill="FFFFFF" w:themeFill="background1"/>
      </w:pPr>
      <w:proofErr w:type="spellStart"/>
      <w:r>
        <w:t>Adjektivdeklination</w:t>
      </w:r>
      <w:proofErr w:type="spellEnd"/>
      <w:r>
        <w:t xml:space="preserve"> – </w:t>
      </w:r>
      <w:proofErr w:type="spellStart"/>
      <w:r>
        <w:t>Ergänze</w:t>
      </w:r>
      <w:proofErr w:type="spellEnd"/>
      <w:r>
        <w:t xml:space="preserve"> die </w:t>
      </w:r>
      <w:proofErr w:type="spellStart"/>
      <w:r>
        <w:t>Endungen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Komparation</w:t>
      </w:r>
      <w:proofErr w:type="spellEnd"/>
      <w:r>
        <w:t xml:space="preserve"> und die </w:t>
      </w:r>
      <w:proofErr w:type="spellStart"/>
      <w:r>
        <w:t>Deklination</w:t>
      </w:r>
      <w:proofErr w:type="spellEnd"/>
      <w:r>
        <w:t xml:space="preserve"> (</w:t>
      </w:r>
      <w:proofErr w:type="spellStart"/>
      <w:r>
        <w:t>Achtung</w:t>
      </w:r>
      <w:proofErr w:type="spellEnd"/>
      <w:r>
        <w:t xml:space="preserve">,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brauchst</w:t>
      </w:r>
      <w:proofErr w:type="spellEnd"/>
      <w:r>
        <w:t xml:space="preserve"> du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Endung</w:t>
      </w:r>
      <w:proofErr w:type="spellEnd"/>
      <w:r>
        <w:t xml:space="preserve">! </w:t>
      </w:r>
      <w:proofErr w:type="spellStart"/>
      <w:proofErr w:type="gramStart"/>
      <w:r>
        <w:t>Weißt</w:t>
      </w:r>
      <w:proofErr w:type="spellEnd"/>
      <w:r>
        <w:t xml:space="preserve"> du, </w:t>
      </w:r>
      <w:proofErr w:type="spellStart"/>
      <w:r>
        <w:t>warum</w:t>
      </w:r>
      <w:proofErr w:type="spellEnd"/>
      <w:r>
        <w:t>?</w:t>
      </w:r>
      <w:proofErr w:type="gramEnd"/>
    </w:p>
    <w:p w:rsidR="00937D8B" w:rsidRDefault="00937D8B" w:rsidP="00937D8B">
      <w:pPr>
        <w:pStyle w:val="ListParagraph"/>
        <w:numPr>
          <w:ilvl w:val="0"/>
          <w:numId w:val="1"/>
        </w:numPr>
        <w:shd w:val="clear" w:color="auto" w:fill="FFFFFF" w:themeFill="background1"/>
      </w:pPr>
      <w:proofErr w:type="spellStart"/>
      <w:r>
        <w:t>Ich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Kino </w:t>
      </w:r>
      <w:proofErr w:type="spellStart"/>
      <w:r>
        <w:t>gehen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______ Dinge </w:t>
      </w:r>
      <w:proofErr w:type="spellStart"/>
      <w:r>
        <w:t>zu</w:t>
      </w:r>
      <w:proofErr w:type="spellEnd"/>
      <w:r>
        <w:t xml:space="preserve"> </w:t>
      </w:r>
      <w:proofErr w:type="spellStart"/>
      <w:r>
        <w:t>tun.</w:t>
      </w:r>
      <w:proofErr w:type="spellEnd"/>
    </w:p>
    <w:p w:rsidR="00937D8B" w:rsidRDefault="00937D8B" w:rsidP="00937D8B">
      <w:pPr>
        <w:pStyle w:val="ListParagraph"/>
        <w:numPr>
          <w:ilvl w:val="0"/>
          <w:numId w:val="1"/>
        </w:numPr>
        <w:shd w:val="clear" w:color="auto" w:fill="FFFFFF" w:themeFill="background1"/>
      </w:pPr>
      <w:r>
        <w:t xml:space="preserve">Claudia war das </w:t>
      </w:r>
      <w:proofErr w:type="spellStart"/>
      <w:r>
        <w:t>jung</w:t>
      </w:r>
      <w:proofErr w:type="spellEnd"/>
      <w:r>
        <w:t xml:space="preserve">__________ </w:t>
      </w:r>
      <w:proofErr w:type="spellStart"/>
      <w:r>
        <w:t>Mädchen</w:t>
      </w:r>
      <w:proofErr w:type="spellEnd"/>
      <w:r>
        <w:t xml:space="preserve"> in der </w:t>
      </w:r>
      <w:proofErr w:type="spellStart"/>
      <w:r>
        <w:t>Klasse</w:t>
      </w:r>
      <w:proofErr w:type="spellEnd"/>
      <w:r>
        <w:t>.</w:t>
      </w:r>
    </w:p>
    <w:p w:rsidR="00937D8B" w:rsidRDefault="00937D8B" w:rsidP="00937D8B">
      <w:pPr>
        <w:pStyle w:val="ListParagraph"/>
        <w:numPr>
          <w:ilvl w:val="0"/>
          <w:numId w:val="1"/>
        </w:numPr>
        <w:shd w:val="clear" w:color="auto" w:fill="FFFFFF" w:themeFill="background1"/>
      </w:pPr>
      <w:proofErr w:type="spellStart"/>
      <w:r>
        <w:t>Treibst</w:t>
      </w:r>
      <w:proofErr w:type="spellEnd"/>
      <w:r>
        <w:t xml:space="preserve"> du </w:t>
      </w:r>
      <w:proofErr w:type="spellStart"/>
      <w:r>
        <w:t>regelmäßig</w:t>
      </w:r>
      <w:proofErr w:type="spellEnd"/>
      <w:r>
        <w:t>_______ Sport.</w:t>
      </w:r>
    </w:p>
    <w:p w:rsidR="00937D8B" w:rsidRDefault="00937D8B" w:rsidP="00937D8B">
      <w:pPr>
        <w:pStyle w:val="ListParagraph"/>
        <w:numPr>
          <w:ilvl w:val="0"/>
          <w:numId w:val="1"/>
        </w:numPr>
        <w:shd w:val="clear" w:color="auto" w:fill="FFFFFF" w:themeFill="background1"/>
      </w:pP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den </w:t>
      </w:r>
      <w:proofErr w:type="spellStart"/>
      <w:r>
        <w:t>schnell</w:t>
      </w:r>
      <w:proofErr w:type="spellEnd"/>
      <w:r>
        <w:t xml:space="preserve">_________ Laptop von </w:t>
      </w:r>
      <w:proofErr w:type="spellStart"/>
      <w:proofErr w:type="gramStart"/>
      <w:r>
        <w:t>allen</w:t>
      </w:r>
      <w:proofErr w:type="spellEnd"/>
      <w:proofErr w:type="gramEnd"/>
      <w:r>
        <w:t xml:space="preserve"> </w:t>
      </w:r>
      <w:proofErr w:type="spellStart"/>
      <w:r>
        <w:t>hier</w:t>
      </w:r>
      <w:proofErr w:type="spellEnd"/>
      <w:r>
        <w:t>.</w:t>
      </w:r>
    </w:p>
    <w:p w:rsidR="00937D8B" w:rsidRDefault="00937D8B" w:rsidP="00937D8B">
      <w:pPr>
        <w:pStyle w:val="ListParagraph"/>
        <w:numPr>
          <w:ilvl w:val="0"/>
          <w:numId w:val="1"/>
        </w:numPr>
        <w:shd w:val="clear" w:color="auto" w:fill="FFFFFF" w:themeFill="background1"/>
      </w:pPr>
      <w:proofErr w:type="spellStart"/>
      <w:r>
        <w:t>Wir</w:t>
      </w:r>
      <w:proofErr w:type="spellEnd"/>
      <w:r>
        <w:t xml:space="preserve"> </w:t>
      </w:r>
      <w:proofErr w:type="spellStart"/>
      <w:r>
        <w:t>verabreden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simmer oft______ </w:t>
      </w:r>
      <w:proofErr w:type="spellStart"/>
      <w:r>
        <w:t>zuerst</w:t>
      </w:r>
      <w:proofErr w:type="spellEnd"/>
      <w:r>
        <w:t xml:space="preserve"> auf </w:t>
      </w:r>
      <w:proofErr w:type="spellStart"/>
      <w:r>
        <w:t>dem</w:t>
      </w:r>
      <w:proofErr w:type="spellEnd"/>
      <w:r>
        <w:t xml:space="preserve"> Handy, </w:t>
      </w:r>
      <w:proofErr w:type="spellStart"/>
      <w:r>
        <w:t>bevor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treffen</w:t>
      </w:r>
      <w:proofErr w:type="spellEnd"/>
      <w:r>
        <w:t>.</w:t>
      </w:r>
    </w:p>
    <w:p w:rsidR="00937D8B" w:rsidRDefault="00937D8B" w:rsidP="00937D8B">
      <w:pPr>
        <w:pStyle w:val="ListParagraph"/>
        <w:numPr>
          <w:ilvl w:val="0"/>
          <w:numId w:val="1"/>
        </w:numPr>
        <w:shd w:val="clear" w:color="auto" w:fill="FFFFFF" w:themeFill="background1"/>
      </w:pPr>
      <w:proofErr w:type="spellStart"/>
      <w:r>
        <w:t>Im</w:t>
      </w:r>
      <w:proofErr w:type="spellEnd"/>
      <w:r>
        <w:t xml:space="preserve"> </w:t>
      </w:r>
      <w:proofErr w:type="spellStart"/>
      <w:r>
        <w:t>Internat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gramStart"/>
      <w:r>
        <w:t>man die</w:t>
      </w:r>
      <w:proofErr w:type="gramEnd"/>
      <w:r>
        <w:t xml:space="preserve"> </w:t>
      </w:r>
      <w:proofErr w:type="spellStart"/>
      <w:r>
        <w:t>interessant</w:t>
      </w:r>
      <w:proofErr w:type="spellEnd"/>
      <w:r>
        <w:t xml:space="preserve">_________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finden</w:t>
      </w:r>
      <w:proofErr w:type="spellEnd"/>
      <w:r>
        <w:t>.</w:t>
      </w:r>
    </w:p>
    <w:p w:rsidR="00937D8B" w:rsidRDefault="00937D8B" w:rsidP="00937D8B">
      <w:pPr>
        <w:pStyle w:val="ListParagraph"/>
        <w:numPr>
          <w:ilvl w:val="0"/>
          <w:numId w:val="1"/>
        </w:numPr>
        <w:shd w:val="clear" w:color="auto" w:fill="FFFFFF" w:themeFill="background1"/>
      </w:pP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gestern</w:t>
      </w:r>
      <w:proofErr w:type="spellEnd"/>
      <w:r>
        <w:t xml:space="preserve"> die </w:t>
      </w:r>
      <w:proofErr w:type="spellStart"/>
      <w:r>
        <w:t>neu</w:t>
      </w:r>
      <w:proofErr w:type="spellEnd"/>
      <w:r>
        <w:t xml:space="preserve">___________ </w:t>
      </w:r>
      <w:proofErr w:type="spellStart"/>
      <w:r>
        <w:t>Spiele</w:t>
      </w:r>
      <w:proofErr w:type="spellEnd"/>
      <w:r>
        <w:t xml:space="preserve"> auf </w:t>
      </w:r>
      <w:proofErr w:type="spellStart"/>
      <w:r>
        <w:t>meinem</w:t>
      </w:r>
      <w:proofErr w:type="spellEnd"/>
      <w:r>
        <w:t xml:space="preserve"> Laptop </w:t>
      </w:r>
      <w:proofErr w:type="spellStart"/>
      <w:r>
        <w:t>ausprobiert</w:t>
      </w:r>
      <w:proofErr w:type="spellEnd"/>
      <w:r>
        <w:t>.</w:t>
      </w:r>
    </w:p>
    <w:p w:rsidR="00937D8B" w:rsidRDefault="00B9281E" w:rsidP="00937D8B">
      <w:pPr>
        <w:pStyle w:val="ListParagraph"/>
        <w:numPr>
          <w:ilvl w:val="0"/>
          <w:numId w:val="1"/>
        </w:numPr>
        <w:shd w:val="clear" w:color="auto" w:fill="FFFFFF" w:themeFill="background1"/>
      </w:pPr>
      <w:r>
        <w:t xml:space="preserve">Mein Handy </w:t>
      </w:r>
      <w:proofErr w:type="spellStart"/>
      <w:proofErr w:type="gramStart"/>
      <w:r>
        <w:t>ist</w:t>
      </w:r>
      <w:proofErr w:type="spellEnd"/>
      <w:proofErr w:type="gramEnd"/>
      <w:r>
        <w:t xml:space="preserve"> alt______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deins</w:t>
      </w:r>
      <w:proofErr w:type="spellEnd"/>
      <w:r>
        <w:t>.</w:t>
      </w:r>
    </w:p>
    <w:p w:rsidR="00B9281E" w:rsidRDefault="00B9281E" w:rsidP="00B9281E">
      <w:pPr>
        <w:pStyle w:val="ListParagraph"/>
        <w:numPr>
          <w:ilvl w:val="0"/>
          <w:numId w:val="1"/>
        </w:numPr>
        <w:shd w:val="clear" w:color="auto" w:fill="FFFFFF" w:themeFill="background1"/>
      </w:pPr>
      <w:r>
        <w:t xml:space="preserve">Die alt_________ Kinder der </w:t>
      </w:r>
      <w:proofErr w:type="spellStart"/>
      <w:r>
        <w:t>Klassen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jung</w:t>
      </w:r>
      <w:proofErr w:type="spellEnd"/>
      <w:r>
        <w:t xml:space="preserve">__________ </w:t>
      </w:r>
      <w:proofErr w:type="spellStart"/>
      <w:r>
        <w:t>Kindern</w:t>
      </w:r>
      <w:proofErr w:type="spellEnd"/>
      <w:r>
        <w:t xml:space="preserve"> der </w:t>
      </w:r>
      <w:proofErr w:type="spellStart"/>
      <w:r>
        <w:t>Klasse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 </w:t>
      </w:r>
      <w:proofErr w:type="spellStart"/>
      <w:r>
        <w:t>gespielt</w:t>
      </w:r>
      <w:proofErr w:type="spellEnd"/>
      <w:r>
        <w:t>.</w:t>
      </w:r>
    </w:p>
    <w:sectPr w:rsidR="00B9281E" w:rsidSect="0017755A">
      <w:pgSz w:w="11906" w:h="16838"/>
      <w:pgMar w:top="1440" w:right="1440" w:bottom="1440" w:left="144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7942"/>
    <w:multiLevelType w:val="hybridMultilevel"/>
    <w:tmpl w:val="711E2E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5A"/>
    <w:rsid w:val="000F1C0D"/>
    <w:rsid w:val="0017755A"/>
    <w:rsid w:val="00264112"/>
    <w:rsid w:val="00303107"/>
    <w:rsid w:val="005A0906"/>
    <w:rsid w:val="00764E42"/>
    <w:rsid w:val="007B487B"/>
    <w:rsid w:val="00937D8B"/>
    <w:rsid w:val="00B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755A"/>
    <w:rPr>
      <w:b/>
      <w:bCs/>
    </w:rPr>
  </w:style>
  <w:style w:type="character" w:styleId="Hyperlink">
    <w:name w:val="Hyperlink"/>
    <w:basedOn w:val="DefaultParagraphFont"/>
    <w:uiPriority w:val="99"/>
    <w:unhideWhenUsed/>
    <w:rsid w:val="001775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7D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755A"/>
    <w:rPr>
      <w:b/>
      <w:bCs/>
    </w:rPr>
  </w:style>
  <w:style w:type="character" w:styleId="Hyperlink">
    <w:name w:val="Hyperlink"/>
    <w:basedOn w:val="DefaultParagraphFont"/>
    <w:uiPriority w:val="99"/>
    <w:unhideWhenUsed/>
    <w:rsid w:val="001775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7D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ivi.de/fernsehen/logo/artikel/40207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2012-12-01T08:38:00Z</dcterms:created>
  <dcterms:modified xsi:type="dcterms:W3CDTF">2012-12-03T09:17:00Z</dcterms:modified>
</cp:coreProperties>
</file>