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0" w:rsidRPr="00575965" w:rsidRDefault="00D71473" w:rsidP="00902C94">
      <w:pPr>
        <w:pStyle w:val="Sansinterligne"/>
        <w:rPr>
          <w:rFonts w:ascii="Lucida Sans" w:hAnsi="Lucida Sans"/>
          <w:b/>
          <w:i/>
          <w:shadow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34.95pt;margin-top:4.55pt;width:252pt;height:548.1pt;z-index:251665408" stroked="f">
            <v:textbox style="mso-next-textbox:#_x0000_s1038">
              <w:txbxContent>
                <w:p w:rsidR="00D71473" w:rsidRPr="00912A8D" w:rsidRDefault="007F63AE" w:rsidP="006150BB">
                  <w:pPr>
                    <w:pStyle w:val="Sansinterligne"/>
                    <w:spacing w:line="276" w:lineRule="auto"/>
                    <w:rPr>
                      <w:rFonts w:ascii="Segoe Print" w:hAnsi="Segoe Print" w:cs="Open Sans"/>
                      <w:b/>
                      <w:shadow/>
                      <w:color w:val="C0504D" w:themeColor="accent2"/>
                    </w:rPr>
                  </w:pPr>
                  <w:r w:rsidRPr="00912A8D">
                    <w:rPr>
                      <w:rFonts w:ascii="Segoe Print" w:hAnsi="Segoe Print" w:cs="Open Sans"/>
                      <w:b/>
                      <w:shadow/>
                      <w:color w:val="C0504D" w:themeColor="accent2"/>
                    </w:rPr>
                    <w:t xml:space="preserve">Conjugaison : </w:t>
                  </w:r>
                  <w:r w:rsidR="00912A8D" w:rsidRPr="00912A8D">
                    <w:rPr>
                      <w:rFonts w:ascii="Segoe Print" w:hAnsi="Segoe Print" w:cs="Open Sans"/>
                      <w:b/>
                      <w:shadow/>
                      <w:color w:val="C0504D" w:themeColor="accent2"/>
                    </w:rPr>
                    <w:t xml:space="preserve">Le </w:t>
                  </w:r>
                  <w:r w:rsidRPr="00912A8D">
                    <w:rPr>
                      <w:rFonts w:ascii="Segoe Print" w:hAnsi="Segoe Print" w:cs="Open Sans"/>
                      <w:b/>
                      <w:shadow/>
                      <w:color w:val="C0504D" w:themeColor="accent2"/>
                    </w:rPr>
                    <w:t>Subjonctif présent</w:t>
                  </w:r>
                </w:p>
                <w:tbl>
                  <w:tblPr>
                    <w:tblStyle w:val="Grilleclaire-Accent5"/>
                    <w:tblW w:w="4666" w:type="dxa"/>
                    <w:tblBorders>
                      <w:top w:val="single" w:sz="12" w:space="0" w:color="4F81BD" w:themeColor="accent1"/>
                      <w:left w:val="single" w:sz="12" w:space="0" w:color="4F81BD" w:themeColor="accent1"/>
                      <w:bottom w:val="single" w:sz="12" w:space="0" w:color="4F81BD" w:themeColor="accent1"/>
                      <w:right w:val="single" w:sz="12" w:space="0" w:color="4F81BD" w:themeColor="accent1"/>
                      <w:insideH w:val="single" w:sz="12" w:space="0" w:color="4F81BD" w:themeColor="accent1"/>
                      <w:insideV w:val="single" w:sz="12" w:space="0" w:color="4F81BD" w:themeColor="accent1"/>
                    </w:tblBorders>
                    <w:tblLook w:val="0000"/>
                  </w:tblPr>
                  <w:tblGrid>
                    <w:gridCol w:w="631"/>
                    <w:gridCol w:w="1031"/>
                    <w:gridCol w:w="941"/>
                    <w:gridCol w:w="827"/>
                    <w:gridCol w:w="1236"/>
                  </w:tblGrid>
                  <w:tr w:rsidR="00E97A0B" w:rsidRPr="00912A8D" w:rsidTr="00E97A0B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E97A0B" w:rsidRPr="00912A8D" w:rsidRDefault="00E97A0B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548DD4" w:themeColor="text2" w:themeTint="99"/>
                          </w:rPr>
                        </w:pP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E97A0B" w:rsidRPr="00912A8D" w:rsidRDefault="00E97A0B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i/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97A0B" w:rsidRPr="00912A8D" w:rsidRDefault="00E97A0B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Être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97A0B" w:rsidRPr="00912A8D" w:rsidRDefault="00E97A0B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Avoir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top w:val="single" w:sz="18" w:space="0" w:color="00B0F0"/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E97A0B" w:rsidRPr="00912A8D" w:rsidRDefault="00E97A0B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Chanter</w:t>
                        </w:r>
                      </w:p>
                    </w:tc>
                  </w:tr>
                  <w:tr w:rsidR="005D7F24" w:rsidRPr="00E835EC" w:rsidTr="005D7F24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1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Je/ J’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sois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aie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top w:val="single" w:sz="18" w:space="0" w:color="00B0F0"/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</w:tr>
                  <w:tr w:rsidR="005D7F24" w:rsidRPr="00E835EC" w:rsidTr="005D7F24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Tu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sois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aies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proofErr w:type="gramStart"/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es</w:t>
                        </w:r>
                        <w:proofErr w:type="gramEnd"/>
                      </w:p>
                    </w:tc>
                  </w:tr>
                  <w:tr w:rsidR="005D7F24" w:rsidRPr="00E835EC" w:rsidTr="005D7F24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Qu’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Il/ Elle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soit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ait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</w:tr>
                  <w:tr w:rsidR="005D7F24" w:rsidRPr="00E835EC" w:rsidTr="005D7F24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103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Nous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soy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ons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ay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ons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ons</w:t>
                        </w:r>
                      </w:p>
                    </w:tc>
                  </w:tr>
                  <w:tr w:rsidR="005D7F24" w:rsidRPr="00E835EC" w:rsidTr="005D7F24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Vous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soy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ay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</w:tr>
                  <w:tr w:rsidR="005D7F24" w:rsidRPr="00E835EC" w:rsidTr="005D7F24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Qu’</w:t>
                        </w:r>
                      </w:p>
                    </w:tc>
                    <w:tc>
                      <w:tcPr>
                        <w:tcW w:w="103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D7147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Ils/ Elles</w:t>
                        </w:r>
                      </w:p>
                    </w:tc>
                    <w:tc>
                      <w:tcPr>
                        <w:cnfStyle w:val="000010000000"/>
                        <w:tcW w:w="941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soient</w:t>
                        </w:r>
                      </w:p>
                    </w:tc>
                    <w:tc>
                      <w:tcPr>
                        <w:tcW w:w="827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aient</w:t>
                        </w:r>
                      </w:p>
                    </w:tc>
                    <w:tc>
                      <w:tcPr>
                        <w:cnfStyle w:val="000010000000"/>
                        <w:tcW w:w="1236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71473" w:rsidRPr="00A51BA3" w:rsidRDefault="00D71473" w:rsidP="00A51BA3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 w:rsidRPr="00A51BA3"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chant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ent</w:t>
                        </w:r>
                      </w:p>
                    </w:tc>
                  </w:tr>
                </w:tbl>
                <w:p w:rsidR="00D71473" w:rsidRDefault="00D71473" w:rsidP="00912A8D">
                  <w:pPr>
                    <w:pStyle w:val="Sansinterligne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</w:p>
                <w:tbl>
                  <w:tblPr>
                    <w:tblStyle w:val="Grilleclaire-Accent5"/>
                    <w:tblW w:w="4666" w:type="dxa"/>
                    <w:tblBorders>
                      <w:top w:val="single" w:sz="12" w:space="0" w:color="4F81BD" w:themeColor="accent1"/>
                      <w:left w:val="single" w:sz="12" w:space="0" w:color="4F81BD" w:themeColor="accent1"/>
                      <w:bottom w:val="single" w:sz="12" w:space="0" w:color="4F81BD" w:themeColor="accent1"/>
                      <w:right w:val="single" w:sz="12" w:space="0" w:color="4F81BD" w:themeColor="accent1"/>
                      <w:insideH w:val="single" w:sz="12" w:space="0" w:color="4F81BD" w:themeColor="accent1"/>
                      <w:insideV w:val="single" w:sz="12" w:space="0" w:color="4F81BD" w:themeColor="accent1"/>
                    </w:tblBorders>
                    <w:tblLook w:val="0000"/>
                  </w:tblPr>
                  <w:tblGrid>
                    <w:gridCol w:w="631"/>
                    <w:gridCol w:w="966"/>
                    <w:gridCol w:w="1092"/>
                    <w:gridCol w:w="969"/>
                    <w:gridCol w:w="1008"/>
                  </w:tblGrid>
                  <w:tr w:rsidR="00912A8D" w:rsidRPr="00912A8D" w:rsidTr="00912A8D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912A8D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548DD4" w:themeColor="text2" w:themeTint="99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nil"/>
                          <w:left w:val="nil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912A8D" w:rsidRDefault="007F63AE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i/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912A8D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Finir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912A8D" w:rsidRDefault="007F63AE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Faire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top w:val="single" w:sz="18" w:space="0" w:color="00B0F0"/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912A8D" w:rsidRDefault="007F63AE" w:rsidP="007F63AE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</w:pPr>
                        <w:r w:rsidRPr="00912A8D">
                          <w:rPr>
                            <w:rFonts w:ascii="Myriad Web Pro" w:hAnsi="Myriad Web Pro" w:cs="Open Sans"/>
                            <w:b/>
                            <w:i/>
                            <w:color w:val="000000" w:themeColor="text1"/>
                          </w:rPr>
                          <w:t>Aller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1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Je/ J’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7F63AE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1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top w:val="single" w:sz="18" w:space="0" w:color="00B0F0"/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Tu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es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="007F63AE"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es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es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Qu’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Il/ Elle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966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Nous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o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ns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ons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ons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01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top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Que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8" w:space="0" w:color="00B0F0"/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Vous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01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  <w:u w:val="single"/>
                          </w:rPr>
                          <w:t>i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ez</w:t>
                        </w:r>
                      </w:p>
                    </w:tc>
                  </w:tr>
                  <w:tr w:rsidR="007F63AE" w:rsidRPr="00E835EC" w:rsidTr="00912A8D">
                    <w:trPr>
                      <w:cnfStyle w:val="000000100000"/>
                      <w:trHeight w:val="113"/>
                    </w:trPr>
                    <w:tc>
                      <w:tcPr>
                        <w:cnfStyle w:val="000010000000"/>
                        <w:tcW w:w="631" w:type="dxa"/>
                        <w:tcBorders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</w:pPr>
                        <w:r w:rsidRPr="00D71473">
                          <w:rPr>
                            <w:rFonts w:ascii="Myriad Web Pro" w:hAnsi="Myriad Web Pro" w:cs="Open Sans"/>
                            <w:b/>
                            <w:color w:val="548DD4" w:themeColor="text2" w:themeTint="99"/>
                          </w:rPr>
                          <w:t>Qu’</w:t>
                        </w:r>
                      </w:p>
                    </w:tc>
                    <w:tc>
                      <w:tcPr>
                        <w:tcW w:w="966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D71473" w:rsidRDefault="007F63AE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Ils/</w:t>
                        </w:r>
                        <w:r w:rsidRPr="00D71473">
                          <w:rPr>
                            <w:rFonts w:ascii="Myriad Web Pro" w:hAnsi="Myriad Web Pro" w:cs="Open Sans"/>
                            <w:color w:val="404040" w:themeColor="text1" w:themeTint="BF"/>
                          </w:rPr>
                          <w:t>Elles</w:t>
                        </w:r>
                      </w:p>
                    </w:tc>
                    <w:tc>
                      <w:tcPr>
                        <w:cnfStyle w:val="000010000000"/>
                        <w:tcW w:w="1092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7F63AE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finiss</w:t>
                        </w:r>
                        <w:r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ent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B0F0"/>
                          <w:right w:val="single" w:sz="8" w:space="0" w:color="00B0F0"/>
                        </w:tcBorders>
                        <w:shd w:val="clear" w:color="auto" w:fill="FFFFFF" w:themeFill="background1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cnfStyle w:val="000000100000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fass</w:t>
                        </w:r>
                        <w:r w:rsidR="007F63AE" w:rsidRPr="00912A8D">
                          <w:rPr>
                            <w:rFonts w:ascii="Myriad Web Pro" w:hAnsi="Myriad Web Pro" w:cs="Open Sans"/>
                            <w:color w:val="E42A5F"/>
                          </w:rPr>
                          <w:t>ent</w:t>
                        </w:r>
                      </w:p>
                    </w:tc>
                    <w:tc>
                      <w:tcPr>
                        <w:cnfStyle w:val="000010000000"/>
                        <w:tcW w:w="1008" w:type="dxa"/>
                        <w:tcBorders>
                          <w:left w:val="single" w:sz="8" w:space="0" w:color="00B0F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7F63AE" w:rsidRPr="00A51BA3" w:rsidRDefault="00912A8D" w:rsidP="00BF6778">
                        <w:pPr>
                          <w:pStyle w:val="Sansinterligne"/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</w:pPr>
                        <w:r>
                          <w:rPr>
                            <w:rFonts w:ascii="Myriad Web Pro" w:hAnsi="Myriad Web Pro" w:cs="Open Sans"/>
                            <w:color w:val="548DD4" w:themeColor="text2" w:themeTint="99"/>
                          </w:rPr>
                          <w:t>aill</w:t>
                        </w:r>
                        <w:r w:rsidR="007F63AE" w:rsidRPr="00A51BA3">
                          <w:rPr>
                            <w:rFonts w:ascii="Myriad Web Pro" w:hAnsi="Myriad Web Pro" w:cs="Open Sans"/>
                            <w:color w:val="E42A5F"/>
                          </w:rPr>
                          <w:t>ent</w:t>
                        </w:r>
                      </w:p>
                    </w:tc>
                  </w:tr>
                </w:tbl>
                <w:p w:rsidR="00D71473" w:rsidRDefault="00D71473" w:rsidP="00912A8D">
                  <w:pPr>
                    <w:pStyle w:val="Sansinterligne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</w:p>
                <w:p w:rsidR="00912A8D" w:rsidRDefault="00912A8D" w:rsidP="00912A8D">
                  <w:pPr>
                    <w:pStyle w:val="Sansinterligne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</w:p>
                <w:p w:rsidR="00912A8D" w:rsidRDefault="00912A8D" w:rsidP="00912A8D">
                  <w:pPr>
                    <w:pStyle w:val="Sansinterligne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</w:p>
                <w:p w:rsidR="00BD0C06" w:rsidRDefault="00BD0C06" w:rsidP="006150BB">
                  <w:pPr>
                    <w:pStyle w:val="Sansinterligne"/>
                    <w:spacing w:line="276" w:lineRule="auto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</w:p>
                <w:p w:rsidR="006150BB" w:rsidRPr="006F55DD" w:rsidRDefault="006150BB" w:rsidP="006150BB">
                  <w:pPr>
                    <w:pStyle w:val="Sansinterligne"/>
                    <w:spacing w:line="276" w:lineRule="auto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  <w:t>LE SUBJONCTIF PASSÉ</w:t>
                  </w:r>
                  <w:r w:rsidRPr="006F55DD"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  <w:t> :</w:t>
                  </w:r>
                </w:p>
                <w:p w:rsidR="006150BB" w:rsidRDefault="007148A0" w:rsidP="00912A8D">
                  <w:pPr>
                    <w:pStyle w:val="Sansinterligne"/>
                    <w:jc w:val="both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 xml:space="preserve">On emploie le </w:t>
                  </w:r>
                  <w:r w:rsidRPr="00BF4C07">
                    <w:rPr>
                      <w:rFonts w:ascii="Segoe UI Semibold" w:hAnsi="Segoe UI Semibold"/>
                      <w:i/>
                      <w:shadow/>
                      <w:sz w:val="20"/>
                      <w:szCs w:val="20"/>
                    </w:rPr>
                    <w:t>subjonctif passé</w:t>
                  </w:r>
                  <w:r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 xml:space="preserve"> lorsqu</w:t>
                  </w:r>
                  <w:r w:rsidR="00BF4C0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e l’</w:t>
                  </w:r>
                  <w:r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 xml:space="preserve">action exprimée par le verbe se situe </w:t>
                  </w:r>
                  <w:r w:rsidRPr="00BF4C07">
                    <w:rPr>
                      <w:rFonts w:ascii="Segoe UI Semibold" w:hAnsi="Segoe UI Semibold"/>
                      <w:i/>
                      <w:shadow/>
                      <w:color w:val="F9072A"/>
                      <w:sz w:val="20"/>
                      <w:szCs w:val="20"/>
                    </w:rPr>
                    <w:t>avant</w:t>
                  </w:r>
                  <w:r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 xml:space="preserve"> </w:t>
                  </w:r>
                  <w:r w:rsidR="00BF4C0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une autre action.</w:t>
                  </w: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tbl>
                  <w:tblPr>
                    <w:tblStyle w:val="Grilleclaire-Accent5"/>
                    <w:tblW w:w="4819" w:type="dxa"/>
                    <w:tblLook w:val="04A0"/>
                  </w:tblPr>
                  <w:tblGrid>
                    <w:gridCol w:w="2551"/>
                    <w:gridCol w:w="2268"/>
                  </w:tblGrid>
                  <w:tr w:rsidR="00FC4265" w:rsidTr="009A349E">
                    <w:trPr>
                      <w:cnfStyle w:val="100000000000"/>
                      <w:trHeight w:hRule="exact" w:val="1134"/>
                    </w:trPr>
                    <w:tc>
                      <w:tcPr>
                        <w:cnfStyle w:val="001000000000"/>
                        <w:tcW w:w="2551" w:type="dxa"/>
                        <w:tcBorders>
                          <w:bottom w:val="single" w:sz="18" w:space="0" w:color="B6DDE8" w:themeColor="accent5" w:themeTint="66"/>
                        </w:tcBorders>
                        <w:shd w:val="clear" w:color="auto" w:fill="4BACC6" w:themeFill="accent5"/>
                        <w:vAlign w:val="center"/>
                      </w:tcPr>
                      <w:p w:rsidR="00FC4265" w:rsidRPr="00B95BE1" w:rsidRDefault="00FC4265" w:rsidP="00FC4265">
                        <w:pPr>
                          <w:pStyle w:val="Sansinterligne"/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</w:pP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 xml:space="preserve">Je voudrais que tu </w:t>
                        </w:r>
                        <w:r w:rsidRPr="00B95BE1">
                          <w:rPr>
                            <w:rFonts w:ascii="Myriad Web Pro" w:hAnsi="Myriad Web Pro"/>
                            <w:i/>
                            <w:shadow/>
                            <w:color w:val="FF0000"/>
                            <w:sz w:val="20"/>
                            <w:szCs w:val="20"/>
                          </w:rPr>
                          <w:t>fasses</w:t>
                        </w:r>
                        <w:r w:rsidRPr="00B95BE1">
                          <w:rPr>
                            <w:rFonts w:ascii="Myriad Web Pro" w:hAnsi="Myriad Web Pro"/>
                            <w:shadow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 xml:space="preserve">tes devoirs.   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vAlign w:val="center"/>
                      </w:tcPr>
                      <w:p w:rsidR="00FC4265" w:rsidRPr="00B95BE1" w:rsidRDefault="00FC4265" w:rsidP="00B95BE1">
                        <w:pPr>
                          <w:pStyle w:val="Sansinterligne"/>
                          <w:spacing w:before="120"/>
                          <w:cnfStyle w:val="100000000000"/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</w:pP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 xml:space="preserve">Subjonctif présent = </w:t>
                        </w:r>
                        <w:r w:rsid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>M</w:t>
                        </w: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>aintenant</w:t>
                        </w:r>
                      </w:p>
                      <w:p w:rsidR="00FC4265" w:rsidRDefault="00FC4265" w:rsidP="00B95BE1">
                        <w:pPr>
                          <w:pStyle w:val="Sansinterligne"/>
                          <w:cnfStyle w:val="100000000000"/>
                          <w:rPr>
                            <w:rFonts w:ascii="Segoe UI Semibold" w:hAnsi="Segoe UI Semibold"/>
                            <w:shadow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C4265" w:rsidTr="009A349E">
                    <w:trPr>
                      <w:cnfStyle w:val="000000100000"/>
                      <w:trHeight w:hRule="exact" w:val="1134"/>
                    </w:trPr>
                    <w:tc>
                      <w:tcPr>
                        <w:cnfStyle w:val="001000000000"/>
                        <w:tcW w:w="2551" w:type="dxa"/>
                        <w:tcBorders>
                          <w:top w:val="single" w:sz="18" w:space="0" w:color="B6DDE8" w:themeColor="accent5" w:themeTint="66"/>
                          <w:right w:val="nil"/>
                        </w:tcBorders>
                        <w:shd w:val="clear" w:color="auto" w:fill="4BACC6" w:themeFill="accent5"/>
                        <w:vAlign w:val="center"/>
                      </w:tcPr>
                      <w:p w:rsidR="00FC4265" w:rsidRPr="00B95BE1" w:rsidRDefault="00FC4265" w:rsidP="00FC4265">
                        <w:pPr>
                          <w:pStyle w:val="Sansinterligne"/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</w:pP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 xml:space="preserve">À mon retour, je voudrais que tu </w:t>
                        </w:r>
                        <w:r w:rsidRPr="00B95BE1">
                          <w:rPr>
                            <w:rFonts w:ascii="Myriad Web Pro" w:hAnsi="Myriad Web Pro"/>
                            <w:i/>
                            <w:shadow/>
                            <w:color w:val="F9072A"/>
                            <w:sz w:val="20"/>
                            <w:szCs w:val="20"/>
                          </w:rPr>
                          <w:t>aies fait</w:t>
                        </w:r>
                        <w:r w:rsidRPr="00B95BE1">
                          <w:rPr>
                            <w:rFonts w:ascii="Myriad Web Pro" w:hAnsi="Myriad Web Pro"/>
                            <w:b w:val="0"/>
                            <w:shadow/>
                            <w:sz w:val="20"/>
                            <w:szCs w:val="20"/>
                          </w:rPr>
                          <w:t xml:space="preserve"> tes devoirs.                                                                         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:rsidR="00FC4265" w:rsidRPr="00B95BE1" w:rsidRDefault="00FC4265" w:rsidP="00FC4265">
                        <w:pPr>
                          <w:pStyle w:val="Sansinterligne"/>
                          <w:spacing w:before="120"/>
                          <w:cnfStyle w:val="000000100000"/>
                          <w:rPr>
                            <w:rFonts w:ascii="Myriad Web Pro" w:hAnsi="Myriad Web Pro"/>
                            <w:shadow/>
                            <w:sz w:val="20"/>
                            <w:szCs w:val="20"/>
                          </w:rPr>
                        </w:pPr>
                        <w:r w:rsidRPr="00B95BE1">
                          <w:rPr>
                            <w:rFonts w:ascii="Myriad Web Pro" w:hAnsi="Myriad Web Pro"/>
                            <w:shadow/>
                            <w:sz w:val="20"/>
                            <w:szCs w:val="20"/>
                          </w:rPr>
                          <w:t>Subjonctif passé = Action qui se situe avant « mon retour »</w:t>
                        </w:r>
                      </w:p>
                      <w:p w:rsidR="00FC4265" w:rsidRDefault="00FC4265" w:rsidP="00FC4265">
                        <w:pPr>
                          <w:pStyle w:val="Sansinterligne"/>
                          <w:cnfStyle w:val="000000100000"/>
                          <w:rPr>
                            <w:rFonts w:ascii="Segoe UI Semibold" w:hAnsi="Segoe UI Semibold"/>
                            <w:shadow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4265" w:rsidRDefault="00FC4265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D71473" w:rsidRDefault="00D71473" w:rsidP="006150BB">
                  <w:pPr>
                    <w:pStyle w:val="Sansinterligne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</w:p>
                <w:p w:rsidR="00BF4C07" w:rsidRPr="00643936" w:rsidRDefault="00BF4C07" w:rsidP="006150BB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6150BB" w:rsidRDefault="006150BB" w:rsidP="006150BB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6150BB" w:rsidRPr="006F55DD" w:rsidRDefault="006150BB" w:rsidP="006150BB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i/>
                      <w:shadow/>
                      <w:color w:val="7030A0"/>
                      <w:sz w:val="20"/>
                      <w:szCs w:val="20"/>
                    </w:rPr>
                  </w:pPr>
                </w:p>
                <w:p w:rsidR="006150BB" w:rsidRDefault="006150BB" w:rsidP="006150BB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D71473" w:rsidRPr="00290BAB" w:rsidRDefault="00D71473" w:rsidP="006150BB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B1346" w:rsidRPr="006B1346">
        <w:rPr>
          <w:rFonts w:ascii="Lucida Sans" w:hAnsi="Lucida Sans"/>
          <w:b/>
          <w:noProof/>
          <w:color w:val="002060"/>
          <w:lang w:eastAsia="fr-FR"/>
        </w:rPr>
        <w:pict>
          <v:roundrect id="_x0000_s1027" style="position:absolute;margin-left:31.45pt;margin-top:-2.55pt;width:155.65pt;height:44.65pt;z-index:251659264" arcsize="10923f" fillcolor="#33c" stroked="f" strokeweight="1pt">
            <v:fill color2="#f9b277" rotate="t" angle="-135" focusposition="1" focussize="" focus="-50%" type="gradient"/>
            <v:imagedata embosscolor="shadow add(51)"/>
            <v:shadow on="t" type="emboss" color="#d99594 [1941]" color2="shadow add(102)" offset="1pt,1pt"/>
            <v:textbox style="mso-next-textbox:#_x0000_s1027">
              <w:txbxContent>
                <w:p w:rsidR="00634CBC" w:rsidRPr="00295F9A" w:rsidRDefault="00C33370" w:rsidP="00A81CD4">
                  <w:pPr>
                    <w:pStyle w:val="Sansinterligne"/>
                    <w:spacing w:line="192" w:lineRule="auto"/>
                    <w:rPr>
                      <w:rFonts w:ascii="Segoe Print" w:hAnsi="Segoe Print"/>
                      <w:b/>
                      <w:shadow/>
                      <w:color w:val="3333FF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b/>
                      <w:shadow/>
                      <w:color w:val="3333FF"/>
                      <w:sz w:val="20"/>
                      <w:szCs w:val="20"/>
                    </w:rPr>
                    <w:t xml:space="preserve"> </w:t>
                  </w:r>
                  <w:r w:rsidR="00634CBC" w:rsidRPr="00295F9A">
                    <w:rPr>
                      <w:rFonts w:ascii="Segoe Print" w:hAnsi="Segoe Print"/>
                      <w:b/>
                      <w:shadow/>
                      <w:color w:val="3333FF"/>
                      <w:sz w:val="20"/>
                      <w:szCs w:val="20"/>
                    </w:rPr>
                    <w:t xml:space="preserve">LE MODE SUBJONCTIF : </w:t>
                  </w:r>
                </w:p>
                <w:p w:rsidR="00634CBC" w:rsidRPr="00BD0C06" w:rsidRDefault="00C33370" w:rsidP="00A81CD4">
                  <w:pPr>
                    <w:pStyle w:val="Sansinterligne"/>
                    <w:spacing w:line="192" w:lineRule="auto"/>
                    <w:rPr>
                      <w:rFonts w:ascii="Segoe Print" w:hAnsi="Segoe Print"/>
                      <w:b/>
                      <w:shadow/>
                      <w:color w:val="3333FF"/>
                    </w:rPr>
                  </w:pPr>
                  <w:r w:rsidRPr="00BD0C06">
                    <w:rPr>
                      <w:rFonts w:ascii="Segoe Print" w:hAnsi="Segoe Print"/>
                      <w:b/>
                      <w:shadow/>
                      <w:color w:val="3333FF"/>
                    </w:rPr>
                    <w:t xml:space="preserve"> </w:t>
                  </w:r>
                  <w:r w:rsidR="00BD0C06" w:rsidRPr="00BD0C06">
                    <w:rPr>
                      <w:rFonts w:ascii="Segoe Print" w:hAnsi="Segoe Print"/>
                      <w:b/>
                      <w:shadow/>
                      <w:color w:val="3333FF"/>
                    </w:rPr>
                    <w:t>Le S</w:t>
                  </w:r>
                  <w:r w:rsidR="00634CBC" w:rsidRPr="00BD0C06">
                    <w:rPr>
                      <w:rFonts w:ascii="Segoe Print" w:hAnsi="Segoe Print"/>
                      <w:b/>
                      <w:shadow/>
                      <w:color w:val="3333FF"/>
                    </w:rPr>
                    <w:t xml:space="preserve">ubjonctif présent </w:t>
                  </w:r>
                </w:p>
                <w:p w:rsidR="00634CBC" w:rsidRPr="00295F9A" w:rsidRDefault="00634CBC" w:rsidP="00A81CD4">
                  <w:pPr>
                    <w:pStyle w:val="Sansinterligne"/>
                    <w:spacing w:line="192" w:lineRule="auto"/>
                    <w:rPr>
                      <w:rFonts w:ascii="Segoe Print" w:hAnsi="Segoe Print"/>
                      <w:b/>
                      <w:shadow/>
                      <w:color w:val="3333FF"/>
                      <w:sz w:val="20"/>
                      <w:szCs w:val="20"/>
                    </w:rPr>
                  </w:pPr>
                </w:p>
                <w:p w:rsidR="00634CBC" w:rsidRDefault="00634CBC">
                  <w:pPr>
                    <w:rPr>
                      <w:rFonts w:ascii="Segoe Print" w:hAnsi="Segoe Print"/>
                      <w:b/>
                      <w:shadow/>
                      <w:color w:val="00B0F0"/>
                      <w:sz w:val="20"/>
                      <w:szCs w:val="20"/>
                    </w:rPr>
                  </w:pPr>
                </w:p>
                <w:p w:rsidR="00634CBC" w:rsidRDefault="00634CBC" w:rsidP="00A81CD4">
                  <w:pPr>
                    <w:pStyle w:val="Sansinterligne"/>
                  </w:pPr>
                  <w:r>
                    <w:t xml:space="preserve">                    </w:t>
                  </w:r>
                </w:p>
                <w:p w:rsidR="00634CBC" w:rsidRDefault="00634CBC">
                  <w:pPr>
                    <w:rPr>
                      <w:rFonts w:ascii="Segoe Print" w:hAnsi="Segoe Print"/>
                      <w:b/>
                      <w:shadow/>
                      <w:color w:val="00B0F0"/>
                      <w:sz w:val="20"/>
                      <w:szCs w:val="20"/>
                    </w:rPr>
                  </w:pPr>
                </w:p>
                <w:p w:rsidR="00634CBC" w:rsidRPr="00A81CD4" w:rsidRDefault="00634CBC">
                  <w:pPr>
                    <w:rPr>
                      <w:rFonts w:ascii="Segoe Print" w:hAnsi="Segoe Print"/>
                      <w:b/>
                      <w:shadow/>
                      <w:color w:val="00B0F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902C94">
        <w:rPr>
          <w:rFonts w:ascii="Lucida Sans" w:hAnsi="Lucida Sans"/>
          <w:b/>
          <w:color w:val="002060"/>
        </w:rPr>
        <w:tab/>
      </w:r>
      <w:r w:rsidR="00435F98" w:rsidRPr="00575965">
        <w:rPr>
          <w:rFonts w:ascii="Lucida Sans" w:hAnsi="Lucida Sans"/>
          <w:b/>
          <w:color w:val="0070C0"/>
        </w:rPr>
        <w:t xml:space="preserve">                         </w:t>
      </w:r>
      <w:r w:rsidR="00157A64">
        <w:rPr>
          <w:rFonts w:ascii="Lucida Sans" w:hAnsi="Lucida Sans"/>
          <w:b/>
          <w:shadow/>
          <w:color w:val="0070C0"/>
        </w:rPr>
        <w:t>L’UTILISATION</w:t>
      </w:r>
      <w:r w:rsidR="00435F98" w:rsidRPr="00575965">
        <w:rPr>
          <w:rFonts w:ascii="Lucida Sans" w:hAnsi="Lucida Sans"/>
          <w:b/>
          <w:shadow/>
          <w:color w:val="0070C0"/>
        </w:rPr>
        <w:t xml:space="preserve"> DES TEMPS</w:t>
      </w:r>
      <w:r w:rsidR="008B16F4" w:rsidRPr="00575965">
        <w:rPr>
          <w:rFonts w:ascii="Lucida Sans" w:hAnsi="Lucida Sans"/>
          <w:b/>
          <w:shadow/>
          <w:color w:val="0070C0"/>
        </w:rPr>
        <w:t xml:space="preserve"> </w:t>
      </w:r>
      <w:r w:rsidR="00F86614">
        <w:rPr>
          <w:rFonts w:ascii="Lucida Sans" w:hAnsi="Lucida Sans"/>
          <w:b/>
          <w:i/>
          <w:shadow/>
          <w:color w:val="0070C0"/>
        </w:rPr>
        <w:t>3</w:t>
      </w:r>
    </w:p>
    <w:p w:rsidR="001758C6" w:rsidRPr="001758C6" w:rsidRDefault="006B1346" w:rsidP="00323EB8">
      <w:pPr>
        <w:tabs>
          <w:tab w:val="left" w:pos="11135"/>
        </w:tabs>
      </w:pPr>
      <w:r>
        <w:rPr>
          <w:noProof/>
          <w:lang w:eastAsia="fr-FR"/>
        </w:rPr>
        <w:pict>
          <v:shape id="_x0000_s1036" type="#_x0000_t202" style="position:absolute;margin-left:260.25pt;margin-top:15.45pt;width:254.05pt;height:536.45pt;z-index:251663360" stroked="f">
            <v:textbox style="mso-next-textbox:#_x0000_s1036">
              <w:txbxContent>
                <w:p w:rsidR="00E03E53" w:rsidRPr="00643936" w:rsidRDefault="00E03E53" w:rsidP="00E03E53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On emploie le subjonctif présent pour exprimer :</w:t>
                  </w:r>
                </w:p>
                <w:p w:rsidR="00E03E53" w:rsidRDefault="00E03E53" w:rsidP="00E03E53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Une opinion, un jugement</w:t>
                  </w:r>
                </w:p>
                <w:p w:rsidR="00E03E53" w:rsidRPr="00290BAB" w:rsidRDefault="00E03E53" w:rsidP="00E03E53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les verbes</w:t>
                  </w:r>
                  <w:r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 ou expressions</w:t>
                  </w: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 : </w:t>
                  </w:r>
                </w:p>
                <w:p w:rsidR="00E03E53" w:rsidRDefault="00E03E53" w:rsidP="00E03E53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vaut mieux que</w:t>
                  </w:r>
                </w:p>
                <w:p w:rsidR="00E03E53" w:rsidRDefault="00E03E53" w:rsidP="00E03E53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faut que / Il ne faut pas que</w:t>
                  </w:r>
                </w:p>
                <w:p w:rsidR="00E03E53" w:rsidRDefault="00E03E53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+ Ad</w:t>
                  </w:r>
                  <w:r w:rsidR="001775EA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jectif + que  (Il est important</w:t>
                  </w: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que)</w:t>
                  </w:r>
                </w:p>
                <w:p w:rsidR="008A5F10" w:rsidRDefault="001775EA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semble que</w:t>
                  </w:r>
                </w:p>
                <w:p w:rsidR="008A5F10" w:rsidRDefault="008A5F10" w:rsidP="008A5F10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normal que</w:t>
                  </w:r>
                </w:p>
                <w:p w:rsidR="008A5F10" w:rsidRPr="00643936" w:rsidRDefault="008A5F10" w:rsidP="008A5F10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On emploie le subjonctif présent pour exprimer :</w:t>
                  </w:r>
                </w:p>
                <w:p w:rsidR="008A5F10" w:rsidRDefault="001775EA" w:rsidP="008A5F10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Le doute, l’incertitude, la possibilité</w:t>
                  </w:r>
                </w:p>
                <w:p w:rsidR="008A5F10" w:rsidRDefault="008A5F10" w:rsidP="008A5F10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les verbes</w:t>
                  </w:r>
                  <w:r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 ou expressions</w:t>
                  </w: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 : </w:t>
                  </w:r>
                </w:p>
                <w:p w:rsidR="001775EA" w:rsidRDefault="001775EA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Douter que</w:t>
                  </w:r>
                </w:p>
                <w:p w:rsidR="001775EA" w:rsidRDefault="001775EA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se peut que</w:t>
                  </w:r>
                </w:p>
                <w:p w:rsidR="001775EA" w:rsidRDefault="001775EA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possible que</w:t>
                  </w:r>
                </w:p>
                <w:p w:rsidR="001775EA" w:rsidRDefault="001775EA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peu probable que</w:t>
                  </w:r>
                </w:p>
                <w:p w:rsidR="001775EA" w:rsidRDefault="001775EA" w:rsidP="00DB2534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arrive que</w:t>
                  </w:r>
                </w:p>
                <w:p w:rsidR="00DB2534" w:rsidRPr="00643936" w:rsidRDefault="00DB2534" w:rsidP="00DB2534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 xml:space="preserve">On emploie le </w:t>
                  </w:r>
                  <w:r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subjonctif présent pour introduire</w:t>
                  </w: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 :</w:t>
                  </w:r>
                </w:p>
                <w:p w:rsidR="00DB2534" w:rsidRDefault="00DB2534" w:rsidP="00DB2534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Une proposition subordonnée</w:t>
                  </w:r>
                </w:p>
                <w:p w:rsidR="00DB2534" w:rsidRPr="00290BAB" w:rsidRDefault="00DB2534" w:rsidP="00DB2534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les conjonctions</w:t>
                  </w: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 : </w:t>
                  </w:r>
                </w:p>
                <w:p w:rsidR="00DB2534" w:rsidRDefault="00DB2534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Pour que   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À condition que</w:t>
                  </w:r>
                </w:p>
                <w:p w:rsidR="00DB2534" w:rsidRDefault="00DB2534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Afin que   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À moins que</w:t>
                  </w:r>
                </w:p>
                <w:p w:rsidR="00DB2534" w:rsidRDefault="00DB2534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Avant que</w:t>
                  </w:r>
                  <w:r w:rsidR="002A1949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De peur que</w:t>
                  </w:r>
                </w:p>
                <w:p w:rsidR="00DB2534" w:rsidRDefault="002A1949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En attendant que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DB2534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De crainte que</w:t>
                  </w:r>
                </w:p>
                <w:p w:rsidR="00DB2534" w:rsidRDefault="00DB2534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Bien que  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Jusqu’à ce que</w:t>
                  </w:r>
                </w:p>
                <w:p w:rsidR="00DB2534" w:rsidRDefault="00DB2534" w:rsidP="001775EA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Quoique  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Pourvu que</w:t>
                  </w:r>
                </w:p>
                <w:p w:rsidR="00DB2534" w:rsidRDefault="00DB2534" w:rsidP="006F55DD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Sans que                         </w:t>
                  </w:r>
                  <w:r w:rsidR="00BA1AB7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En admettant que</w:t>
                  </w:r>
                </w:p>
                <w:p w:rsidR="00F9085A" w:rsidRPr="00F9085A" w:rsidRDefault="006F55DD" w:rsidP="00F9085A">
                  <w:pPr>
                    <w:pStyle w:val="Sansinterligne"/>
                    <w:rPr>
                      <w:rFonts w:ascii="Segoe UI Semibold" w:hAnsi="Segoe UI Semibold"/>
                      <w:shadow/>
                      <w:color w:val="7030A0"/>
                      <w:sz w:val="20"/>
                      <w:szCs w:val="20"/>
                    </w:rPr>
                  </w:pPr>
                  <w:r w:rsidRPr="001653C1">
                    <w:rPr>
                      <w:rFonts w:ascii="Segoe UI Semibold" w:hAnsi="Segoe UI Semibold"/>
                      <w:i/>
                      <w:shadow/>
                      <w:color w:val="0070C0"/>
                      <w:sz w:val="20"/>
                      <w:szCs w:val="20"/>
                    </w:rPr>
                    <w:t>Exceptions :</w:t>
                  </w:r>
                  <w:r w:rsidRPr="001653C1">
                    <w:rPr>
                      <w:rFonts w:ascii="Segoe UI Semibold" w:hAnsi="Segoe UI Semibold"/>
                      <w:i/>
                      <w:shadow/>
                      <w:color w:val="7030A0"/>
                      <w:sz w:val="20"/>
                      <w:szCs w:val="20"/>
                    </w:rPr>
                    <w:t xml:space="preserve"> Certains verbes sont suivis du subjonctif lorsqu’ils sont à la forme négative ou interrogative</w:t>
                  </w:r>
                  <w:r w:rsidRPr="006F55DD">
                    <w:rPr>
                      <w:rFonts w:ascii="Segoe UI Semibold" w:hAnsi="Segoe UI Semibold"/>
                      <w:shadow/>
                      <w:color w:val="7030A0"/>
                      <w:sz w:val="20"/>
                      <w:szCs w:val="20"/>
                    </w:rPr>
                    <w:t>.</w:t>
                  </w:r>
                </w:p>
                <w:p w:rsidR="00F9085A" w:rsidRDefault="00F9085A" w:rsidP="00F9085A">
                  <w:pPr>
                    <w:pStyle w:val="Sansinterligne"/>
                    <w:spacing w:line="120" w:lineRule="auto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1653C1" w:rsidRDefault="006F55DD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6F55DD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Croire</w:t>
                  </w:r>
                  <w:r w:rsidR="00F9085A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que</w:t>
                  </w:r>
                  <w:r w:rsid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                      Trouver que</w:t>
                  </w:r>
                </w:p>
                <w:p w:rsidR="001653C1" w:rsidRDefault="001653C1" w:rsidP="001653C1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Penser que</w:t>
                  </w: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ab/>
                  </w: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ab/>
                    <w:t xml:space="preserve">   Espérer que</w:t>
                  </w:r>
                </w:p>
                <w:p w:rsidR="001653C1" w:rsidRDefault="001653C1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0070C0"/>
                      <w:sz w:val="20"/>
                      <w:szCs w:val="20"/>
                    </w:rPr>
                  </w:pPr>
                  <w:r w:rsidRPr="001653C1">
                    <w:rPr>
                      <w:rFonts w:ascii="Segoe UI Semibold" w:hAnsi="Segoe UI Semibold"/>
                      <w:i/>
                      <w:shadow/>
                      <w:color w:val="0070C0"/>
                      <w:sz w:val="20"/>
                      <w:szCs w:val="20"/>
                    </w:rPr>
                    <w:t>Attention ! On n’utilise pas le subjonctif après les expressions suivantes :</w:t>
                  </w:r>
                </w:p>
                <w:p w:rsidR="001653C1" w:rsidRPr="001653C1" w:rsidRDefault="001653C1" w:rsidP="001653C1">
                  <w:pPr>
                    <w:pStyle w:val="Sansinterligne"/>
                    <w:spacing w:before="100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Espérer que                   </w:t>
                  </w:r>
                  <w:r w:rsidR="002A1949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</w:t>
                  </w: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certain que</w:t>
                  </w:r>
                </w:p>
                <w:p w:rsidR="001653C1" w:rsidRPr="001653C1" w:rsidRDefault="001653C1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Il me semble que          </w:t>
                  </w:r>
                  <w:r w:rsidR="002A1949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</w:t>
                  </w: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sûr que</w:t>
                  </w:r>
                </w:p>
                <w:p w:rsidR="001653C1" w:rsidRPr="001653C1" w:rsidRDefault="001653C1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Il est évident que          </w:t>
                  </w:r>
                  <w:r w:rsidR="002A1949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1653C1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vrai que</w:t>
                  </w:r>
                </w:p>
                <w:p w:rsidR="001653C1" w:rsidRPr="001630CA" w:rsidRDefault="001630CA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1630CA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probable que</w:t>
                  </w:r>
                </w:p>
                <w:p w:rsidR="001653C1" w:rsidRPr="001653C1" w:rsidRDefault="001653C1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0070C0"/>
                      <w:sz w:val="20"/>
                      <w:szCs w:val="20"/>
                    </w:rPr>
                  </w:pPr>
                </w:p>
                <w:p w:rsidR="001653C1" w:rsidRPr="006F55DD" w:rsidRDefault="001653C1" w:rsidP="001653C1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                                       </w:t>
                  </w:r>
                </w:p>
                <w:p w:rsidR="006F55DD" w:rsidRDefault="006F55DD" w:rsidP="00F9085A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6F55DD" w:rsidRPr="006F55DD" w:rsidRDefault="006F55DD" w:rsidP="006F55DD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i/>
                      <w:shadow/>
                      <w:color w:val="7030A0"/>
                      <w:sz w:val="20"/>
                      <w:szCs w:val="20"/>
                    </w:rPr>
                  </w:pPr>
                </w:p>
                <w:p w:rsidR="008A5F10" w:rsidRPr="00290BAB" w:rsidRDefault="008A5F10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23EB8">
        <w:tab/>
      </w:r>
    </w:p>
    <w:p w:rsidR="001758C6" w:rsidRPr="001758C6" w:rsidRDefault="006B1346" w:rsidP="001758C6">
      <w:r>
        <w:rPr>
          <w:noProof/>
          <w:lang w:eastAsia="fr-FR"/>
        </w:rPr>
        <w:pict>
          <v:shape id="_x0000_s1032" type="#_x0000_t202" style="position:absolute;margin-left:16.25pt;margin-top:22.95pt;width:180.35pt;height:50.2pt;z-index:251660288" strokecolor="#f9b277" strokeweight="4.5pt">
            <v:stroke linestyle="thickThin"/>
            <v:shadow on="t" color="#fbd4b4 [1305]"/>
            <v:textbox style="mso-next-textbox:#_x0000_s1032">
              <w:txbxContent>
                <w:p w:rsidR="00634CBC" w:rsidRPr="00114AB9" w:rsidRDefault="00634CBC" w:rsidP="00BA4137">
                  <w:pPr>
                    <w:spacing w:line="216" w:lineRule="auto"/>
                    <w:rPr>
                      <w:rFonts w:ascii="Segoe UI Semibold" w:hAnsi="Segoe UI Semibold"/>
                      <w:color w:val="1F497D" w:themeColor="text2"/>
                    </w:rPr>
                  </w:pPr>
                  <w:r w:rsidRPr="00114AB9">
                    <w:rPr>
                      <w:rFonts w:ascii="Segoe UI Semibold" w:hAnsi="Segoe UI Semibold"/>
                      <w:color w:val="1F497D" w:themeColor="text2"/>
                    </w:rPr>
                    <w:t xml:space="preserve">Le subjonctif est </w:t>
                  </w:r>
                  <w:r>
                    <w:rPr>
                      <w:rFonts w:ascii="Segoe UI Semibold" w:hAnsi="Segoe UI Semibold"/>
                      <w:color w:val="1F497D" w:themeColor="text2"/>
                    </w:rPr>
                    <w:t xml:space="preserve">le </w:t>
                  </w:r>
                  <w:r w:rsidRPr="00114AB9">
                    <w:rPr>
                      <w:rFonts w:ascii="Segoe UI Semibold" w:hAnsi="Segoe UI Semibold"/>
                      <w:color w:val="1F497D" w:themeColor="text2"/>
                    </w:rPr>
                    <w:t xml:space="preserve">mode </w:t>
                  </w:r>
                  <w:r>
                    <w:rPr>
                      <w:rFonts w:ascii="Segoe UI Semibold" w:hAnsi="Segoe UI Semibold"/>
                      <w:color w:val="1F497D" w:themeColor="text2"/>
                    </w:rPr>
                    <w:t>de</w:t>
                  </w:r>
                  <w:r w:rsidRPr="00114AB9">
                    <w:rPr>
                      <w:rFonts w:ascii="Segoe UI Semibold" w:hAnsi="Segoe UI Semibold"/>
                      <w:color w:val="1F497D" w:themeColor="text2"/>
                    </w:rPr>
                    <w:t xml:space="preserve"> la subjectivité</w:t>
                  </w:r>
                  <w:r>
                    <w:rPr>
                      <w:rFonts w:ascii="Segoe UI Semibold" w:hAnsi="Segoe UI Semibold"/>
                      <w:color w:val="1F497D" w:themeColor="text2"/>
                    </w:rPr>
                    <w:t>, qui sert à exprimer</w:t>
                  </w:r>
                  <w:r w:rsidRPr="00114AB9">
                    <w:rPr>
                      <w:rFonts w:ascii="Segoe UI Semibold" w:hAnsi="Segoe UI Semibold"/>
                      <w:color w:val="1F497D" w:themeColor="text2"/>
                    </w:rPr>
                    <w:t xml:space="preserve"> </w:t>
                  </w:r>
                  <w:r>
                    <w:rPr>
                      <w:rFonts w:ascii="Segoe UI Semibold" w:hAnsi="Segoe UI Semibold"/>
                      <w:color w:val="1F497D" w:themeColor="text2"/>
                    </w:rPr>
                    <w:t>l’opinion et les sentiments.</w:t>
                  </w:r>
                </w:p>
              </w:txbxContent>
            </v:textbox>
          </v:shape>
        </w:pict>
      </w:r>
    </w:p>
    <w:p w:rsidR="001758C6" w:rsidRPr="001758C6" w:rsidRDefault="006150BB" w:rsidP="006150BB">
      <w:pPr>
        <w:tabs>
          <w:tab w:val="left" w:pos="11043"/>
        </w:tabs>
      </w:pPr>
      <w:r>
        <w:tab/>
      </w:r>
    </w:p>
    <w:p w:rsidR="001758C6" w:rsidRPr="001758C6" w:rsidRDefault="00844986" w:rsidP="00E03E53">
      <w:pPr>
        <w:tabs>
          <w:tab w:val="left" w:pos="5892"/>
        </w:tabs>
      </w:pPr>
      <w:r>
        <w:t xml:space="preserve">    </w:t>
      </w:r>
      <w:r w:rsidR="00E03E53">
        <w:tab/>
      </w:r>
    </w:p>
    <w:p w:rsidR="001758C6" w:rsidRDefault="006B1346" w:rsidP="00236149">
      <w:pPr>
        <w:pStyle w:val="Paragraphedeliste"/>
        <w:spacing w:before="240"/>
        <w:rPr>
          <w:rFonts w:ascii="Open Sans" w:hAnsi="Open Sans" w:cs="Open Sans"/>
          <w:b/>
          <w:i/>
          <w:color w:val="0060A8"/>
        </w:rPr>
      </w:pPr>
      <w:r>
        <w:rPr>
          <w:rFonts w:ascii="Open Sans" w:hAnsi="Open Sans" w:cs="Open Sans"/>
          <w:b/>
          <w:i/>
          <w:noProof/>
          <w:color w:val="0060A8"/>
          <w:lang w:eastAsia="fr-FR"/>
        </w:rPr>
        <w:pict>
          <v:shape id="_x0000_s1033" type="#_x0000_t202" style="position:absolute;left:0;text-align:left;margin-left:1.15pt;margin-top:7pt;width:254.05pt;height:164.3pt;z-index:251661312" stroked="f">
            <v:textbox style="mso-next-textbox:#_x0000_s1033">
              <w:txbxContent>
                <w:p w:rsidR="00634CBC" w:rsidRPr="006F55DD" w:rsidRDefault="00F52C3D" w:rsidP="00114AB9">
                  <w:pPr>
                    <w:pStyle w:val="Sansinterligne"/>
                    <w:spacing w:line="276" w:lineRule="auto"/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</w:pPr>
                  <w:r w:rsidRPr="006F55DD">
                    <w:rPr>
                      <w:rFonts w:ascii="Open Sans" w:hAnsi="Open Sans" w:cs="Open Sans"/>
                      <w:b/>
                      <w:shadow/>
                      <w:color w:val="0070C0"/>
                      <w:sz w:val="20"/>
                      <w:szCs w:val="20"/>
                    </w:rPr>
                    <w:t>LE SUBJONCTIF PRÉSENT :</w:t>
                  </w:r>
                </w:p>
                <w:p w:rsidR="00634CBC" w:rsidRPr="00060767" w:rsidRDefault="00634CBC" w:rsidP="00060767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On emploie le subjonctif présent pour exprimer :</w:t>
                  </w:r>
                </w:p>
                <w:p w:rsidR="00634CBC" w:rsidRDefault="00634CBC" w:rsidP="00060767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 xml:space="preserve">La volonté, le désir, </w:t>
                  </w: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 xml:space="preserve">le souhait, </w:t>
                  </w:r>
                  <w:r w:rsidRPr="00060767"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la préférence</w:t>
                  </w:r>
                </w:p>
                <w:p w:rsidR="00634CBC" w:rsidRPr="00290BAB" w:rsidRDefault="00634CBC" w:rsidP="00290BAB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Après les verbes : </w:t>
                  </w:r>
                </w:p>
                <w:p w:rsidR="00634CBC" w:rsidRPr="00290BAB" w:rsidRDefault="00634CBC" w:rsidP="00060767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Souhaiter que     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Aimer mieux que</w:t>
                  </w:r>
                </w:p>
                <w:p w:rsidR="00634CBC" w:rsidRPr="00290BAB" w:rsidRDefault="00634CBC" w:rsidP="00060767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Préférer que       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Désirer que</w:t>
                  </w:r>
                </w:p>
                <w:p w:rsidR="00634CBC" w:rsidRPr="00290BAB" w:rsidRDefault="00634CBC" w:rsidP="00060767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Vouloir que        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Interdire que</w:t>
                  </w:r>
                </w:p>
                <w:p w:rsidR="00634CBC" w:rsidRPr="00290BAB" w:rsidRDefault="00634CBC" w:rsidP="00290BAB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Avoir envie que 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Refuser que</w:t>
                  </w:r>
                </w:p>
                <w:p w:rsidR="00634CBC" w:rsidRPr="00290BAB" w:rsidRDefault="00634CBC" w:rsidP="00290BAB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 conditionnel :</w:t>
                  </w:r>
                </w:p>
                <w:p w:rsidR="00634CBC" w:rsidRPr="00290BAB" w:rsidRDefault="00634CBC" w:rsidP="00114AB9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J’aimerais que   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Je souhaiterais que  </w:t>
                  </w:r>
                </w:p>
                <w:p w:rsidR="00634CBC" w:rsidRPr="00290BAB" w:rsidRDefault="00634CBC" w:rsidP="00114AB9">
                  <w:pPr>
                    <w:pStyle w:val="Sansinterligne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Je voudrais que</w:t>
                  </w:r>
                  <w:r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       </w:t>
                  </w:r>
                  <w:r w:rsidR="00E03E53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</w:t>
                  </w:r>
                  <w:r w:rsidRPr="00290BAB"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Je préfèrerais que</w:t>
                  </w:r>
                </w:p>
                <w:p w:rsidR="00634CBC" w:rsidRPr="00290BAB" w:rsidRDefault="00634CBC" w:rsidP="00114AB9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758C6" w:rsidRDefault="001758C6" w:rsidP="00236149">
      <w:pPr>
        <w:pStyle w:val="Paragraphedeliste"/>
        <w:spacing w:before="240"/>
        <w:rPr>
          <w:rFonts w:ascii="Open Sans" w:hAnsi="Open Sans" w:cs="Open Sans"/>
          <w:b/>
          <w:i/>
          <w:color w:val="0060A8"/>
        </w:rPr>
      </w:pPr>
    </w:p>
    <w:p w:rsidR="00767787" w:rsidRPr="0006279A" w:rsidRDefault="001A09DD" w:rsidP="00236149">
      <w:pPr>
        <w:pStyle w:val="Paragraphedeliste"/>
        <w:spacing w:before="240"/>
        <w:rPr>
          <w:rFonts w:ascii="Open Sans" w:hAnsi="Open Sans" w:cs="Open Sans"/>
          <w:b/>
          <w:i/>
          <w:color w:val="0060A8"/>
        </w:rPr>
      </w:pPr>
      <w:r w:rsidRPr="0006279A">
        <w:rPr>
          <w:rFonts w:ascii="Open Sans" w:hAnsi="Open Sans" w:cs="Open Sans"/>
          <w:b/>
          <w:i/>
          <w:color w:val="0060A8"/>
        </w:rPr>
        <w:br w:type="textWrapping" w:clear="all"/>
      </w:r>
    </w:p>
    <w:p w:rsidR="00767787" w:rsidRDefault="002A2CBA" w:rsidP="002A2CBA">
      <w:pPr>
        <w:pStyle w:val="Paragraphedeliste"/>
        <w:tabs>
          <w:tab w:val="left" w:pos="12007"/>
        </w:tabs>
        <w:rPr>
          <w:rFonts w:ascii="Open Sans" w:hAnsi="Open Sans" w:cs="Open Sans"/>
          <w:b/>
          <w:color w:val="0060A8"/>
        </w:rPr>
      </w:pPr>
      <w:r>
        <w:rPr>
          <w:rFonts w:ascii="Open Sans" w:hAnsi="Open Sans" w:cs="Open Sans"/>
          <w:b/>
          <w:color w:val="0060A8"/>
        </w:rPr>
        <w:tab/>
      </w:r>
    </w:p>
    <w:p w:rsidR="00767787" w:rsidRPr="005A55CE" w:rsidRDefault="005A55CE" w:rsidP="005A55CE">
      <w:pPr>
        <w:pStyle w:val="Paragraphedeliste"/>
        <w:tabs>
          <w:tab w:val="left" w:pos="12007"/>
        </w:tabs>
        <w:spacing w:line="240" w:lineRule="auto"/>
        <w:rPr>
          <w:rFonts w:ascii="Open Sans" w:hAnsi="Open Sans" w:cs="Open Sans"/>
          <w:b/>
          <w:color w:val="0060A8"/>
        </w:rPr>
      </w:pPr>
      <w:r>
        <w:rPr>
          <w:rFonts w:ascii="Open Sans" w:hAnsi="Open Sans" w:cs="Open Sans"/>
          <w:b/>
          <w:color w:val="0060A8"/>
        </w:rPr>
        <w:tab/>
        <w:t xml:space="preserve"> </w:t>
      </w:r>
    </w:p>
    <w:p w:rsidR="000C5A12" w:rsidRPr="00E82869" w:rsidRDefault="000C5A12" w:rsidP="000C5A12">
      <w:pPr>
        <w:rPr>
          <w:rFonts w:ascii="Lucida Sans" w:hAnsi="Lucida Sans"/>
        </w:rPr>
      </w:pPr>
    </w:p>
    <w:p w:rsidR="000C5A12" w:rsidRPr="00E82869" w:rsidRDefault="002A1949" w:rsidP="00BE4B72">
      <w:pPr>
        <w:tabs>
          <w:tab w:val="left" w:pos="12463"/>
        </w:tabs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pict>
          <v:roundrect id="_x0000_s1040" style="position:absolute;margin-left:554.2pt;margin-top:.8pt;width:139.45pt;height:32.45pt;z-index:251666432" arcsize="10923f" fillcolor="#f2a754" stroked="f">
            <v:fill color2="#548dd4 [1951]" rotate="t" angle="-135" focus="50%" type="gradient"/>
            <v:shadow on="t" color="#fabf8f [1945]"/>
            <v:textbox>
              <w:txbxContent>
                <w:p w:rsidR="00053CFA" w:rsidRPr="00BD0C06" w:rsidRDefault="00BD0C06">
                  <w:pPr>
                    <w:rPr>
                      <w:rFonts w:ascii="Segoe Print" w:hAnsi="Segoe Print"/>
                      <w:b/>
                      <w:shadow/>
                      <w:color w:val="0070C0"/>
                    </w:rPr>
                  </w:pPr>
                  <w:r>
                    <w:rPr>
                      <w:rFonts w:ascii="Segoe Print" w:hAnsi="Segoe Print"/>
                      <w:b/>
                      <w:shadow/>
                      <w:color w:val="0070C0"/>
                    </w:rPr>
                    <w:t xml:space="preserve"> </w:t>
                  </w:r>
                  <w:r w:rsidRPr="00BD0C06">
                    <w:rPr>
                      <w:rFonts w:ascii="Segoe Print" w:hAnsi="Segoe Print"/>
                      <w:b/>
                      <w:shadow/>
                      <w:color w:val="0070C0"/>
                    </w:rPr>
                    <w:t>Le Subjonctif passé</w:t>
                  </w:r>
                </w:p>
              </w:txbxContent>
            </v:textbox>
          </v:roundrect>
        </w:pict>
      </w:r>
      <w:r w:rsidR="00BE4B72">
        <w:rPr>
          <w:rFonts w:ascii="Lucida Sans" w:hAnsi="Lucida Sans"/>
        </w:rPr>
        <w:tab/>
      </w:r>
    </w:p>
    <w:p w:rsidR="000C5A12" w:rsidRPr="00E82869" w:rsidRDefault="006B1346" w:rsidP="000C5A12">
      <w:pPr>
        <w:rPr>
          <w:rFonts w:ascii="Lucida Sans" w:hAnsi="Lucida Sans"/>
        </w:rPr>
      </w:pPr>
      <w:r>
        <w:rPr>
          <w:rFonts w:ascii="Lucida Sans" w:hAnsi="Lucida Sans"/>
          <w:noProof/>
          <w:lang w:eastAsia="fr-FR"/>
        </w:rPr>
        <w:pict>
          <v:shape id="_x0000_s1034" type="#_x0000_t202" style="position:absolute;margin-left:1pt;margin-top:11.85pt;width:254.05pt;height:272.75pt;z-index:251662336" stroked="f">
            <v:textbox style="mso-next-textbox:#_x0000_s1034">
              <w:txbxContent>
                <w:p w:rsidR="00634CBC" w:rsidRPr="00060767" w:rsidRDefault="00634CBC" w:rsidP="00506FC6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On emploie le subjonctif présent pour exprimer :</w:t>
                  </w:r>
                </w:p>
                <w:p w:rsidR="00634CBC" w:rsidRDefault="00634CBC" w:rsidP="00506FC6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Le besoin ou la nécessité</w:t>
                  </w:r>
                </w:p>
                <w:p w:rsidR="00634CBC" w:rsidRPr="00290BAB" w:rsidRDefault="00634CBC" w:rsidP="00506FC6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les verbes</w:t>
                  </w:r>
                  <w:r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 ou expressions</w:t>
                  </w: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 : </w:t>
                  </w:r>
                </w:p>
                <w:p w:rsidR="00634CBC" w:rsidRPr="00351B42" w:rsidRDefault="00634CBC" w:rsidP="00351B42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351B42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Avoir besoin que   </w:t>
                  </w:r>
                </w:p>
                <w:p w:rsidR="00351B42" w:rsidRPr="00351B42" w:rsidRDefault="00634CBC" w:rsidP="00351B42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351B42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Il faut que  </w:t>
                  </w:r>
                </w:p>
                <w:p w:rsidR="00351B42" w:rsidRDefault="00351B42" w:rsidP="00351B42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nécessaire que</w:t>
                  </w:r>
                </w:p>
                <w:p w:rsidR="00351B42" w:rsidRDefault="00351B42" w:rsidP="00351B42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indispensable que</w:t>
                  </w:r>
                </w:p>
                <w:p w:rsidR="00634CBC" w:rsidRPr="00351B42" w:rsidRDefault="00351B42" w:rsidP="008A5F10">
                  <w:pPr>
                    <w:pStyle w:val="Sansinterligne"/>
                    <w:spacing w:line="360" w:lineRule="auto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Il est impératif que</w:t>
                  </w:r>
                  <w:r w:rsidR="00634CBC" w:rsidRPr="00351B42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 </w:t>
                  </w:r>
                </w:p>
                <w:p w:rsidR="00634CBC" w:rsidRPr="00643936" w:rsidRDefault="00634CBC" w:rsidP="00F52C3D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060767">
                    <w:rPr>
                      <w:rFonts w:ascii="Segoe UI Semibold" w:hAnsi="Segoe UI Semibold"/>
                      <w:shadow/>
                      <w:sz w:val="20"/>
                      <w:szCs w:val="20"/>
                    </w:rPr>
                    <w:t>On emploie le subjonctif présent pour exprimer :</w:t>
                  </w:r>
                </w:p>
                <w:p w:rsidR="00634CBC" w:rsidRDefault="00634CBC" w:rsidP="00506FC6">
                  <w:pPr>
                    <w:pStyle w:val="Sansinterligne"/>
                    <w:numPr>
                      <w:ilvl w:val="0"/>
                      <w:numId w:val="11"/>
                    </w:numP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Une émotion : la peur, le regret</w:t>
                  </w:r>
                  <w:r w:rsidR="00E03E53">
                    <w:rPr>
                      <w:rFonts w:ascii="Segoe UI Semibold" w:hAnsi="Segoe UI Semibold"/>
                      <w:b/>
                      <w:shadow/>
                      <w:color w:val="F9072A"/>
                      <w:sz w:val="20"/>
                      <w:szCs w:val="20"/>
                    </w:rPr>
                    <w:t>...</w:t>
                  </w:r>
                </w:p>
                <w:p w:rsidR="00634CBC" w:rsidRPr="00290BAB" w:rsidRDefault="00634CBC" w:rsidP="00506FC6">
                  <w:pPr>
                    <w:pStyle w:val="Sansinterligne"/>
                    <w:spacing w:line="276" w:lineRule="auto"/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</w:pP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>Après les verbes</w:t>
                  </w:r>
                  <w:r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 ou expressions</w:t>
                  </w:r>
                  <w:r w:rsidRPr="00290BAB">
                    <w:rPr>
                      <w:rFonts w:ascii="Segoe UI Semibold" w:hAnsi="Segoe UI Semibold"/>
                      <w:b/>
                      <w:shadow/>
                      <w:color w:val="4F81BD" w:themeColor="accent1"/>
                      <w:sz w:val="20"/>
                      <w:szCs w:val="20"/>
                    </w:rPr>
                    <w:t xml:space="preserve"> : </w:t>
                  </w:r>
                </w:p>
                <w:p w:rsidR="00634CBC" w:rsidRPr="00E03E53" w:rsidRDefault="00634CBC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Avoir peur que           </w:t>
                  </w:r>
                  <w:r w:rsid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</w:t>
                  </w: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Regretter que</w:t>
                  </w:r>
                </w:p>
                <w:p w:rsidR="00634CBC" w:rsidRPr="00E03E53" w:rsidRDefault="00634CBC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Craindre que              </w:t>
                  </w:r>
                  <w:r w:rsid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  </w:t>
                  </w:r>
                </w:p>
                <w:p w:rsidR="00E03E53" w:rsidRPr="00E03E53" w:rsidRDefault="00E03E53" w:rsidP="00E03E53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Être + Adjectif + que (être content que)</w:t>
                  </w:r>
                </w:p>
                <w:p w:rsidR="00634CBC" w:rsidRDefault="00E03E53" w:rsidP="00506FC6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Se réjouir que</w:t>
                  </w:r>
                </w:p>
                <w:p w:rsidR="00E03E53" w:rsidRDefault="00E03E53" w:rsidP="00506FC6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Ça m’ennuie que</w:t>
                  </w:r>
                </w:p>
                <w:p w:rsidR="00E03E53" w:rsidRDefault="00E03E53" w:rsidP="00506FC6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Ça me surprend que</w:t>
                  </w: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:rsidR="00E03E53" w:rsidRPr="00E03E53" w:rsidRDefault="00E03E53" w:rsidP="00506FC6">
                  <w:pPr>
                    <w:pStyle w:val="Sansinterligne"/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</w:pPr>
                  <w:r w:rsidRPr="00E03E53">
                    <w:rPr>
                      <w:rFonts w:ascii="Segoe UI Semibold" w:hAnsi="Segoe UI Semibold"/>
                      <w:i/>
                      <w:shadow/>
                      <w:color w:val="262626" w:themeColor="text1" w:themeTint="D9"/>
                      <w:sz w:val="20"/>
                      <w:szCs w:val="20"/>
                    </w:rPr>
                    <w:t>C’est dommage que</w:t>
                  </w:r>
                </w:p>
              </w:txbxContent>
            </v:textbox>
          </v:shape>
        </w:pict>
      </w:r>
    </w:p>
    <w:p w:rsidR="000C5A12" w:rsidRDefault="00376B0B" w:rsidP="00376B0B">
      <w:pPr>
        <w:pStyle w:val="Paragraphedeliste"/>
        <w:tabs>
          <w:tab w:val="left" w:pos="12301"/>
        </w:tabs>
        <w:ind w:left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0569B" w:rsidRPr="00F0569B" w:rsidRDefault="00F0569B" w:rsidP="00F0569B">
      <w:pPr>
        <w:rPr>
          <w:rFonts w:ascii="Segoe UI Semibold" w:hAnsi="Segoe UI Semibold"/>
        </w:rPr>
      </w:pPr>
    </w:p>
    <w:p w:rsidR="00F0569B" w:rsidRDefault="00F0569B" w:rsidP="00F0569B">
      <w:pPr>
        <w:pStyle w:val="Paragraphedeliste"/>
        <w:rPr>
          <w:rFonts w:ascii="Segoe UI Semibold" w:hAnsi="Segoe UI Semibold"/>
        </w:rPr>
      </w:pPr>
    </w:p>
    <w:p w:rsidR="00291EC2" w:rsidRDefault="00291EC2" w:rsidP="00291EC2">
      <w:pPr>
        <w:pStyle w:val="Paragraphedeliste"/>
        <w:rPr>
          <w:rFonts w:ascii="Segoe UI Semibold" w:hAnsi="Segoe UI Semibold"/>
        </w:rPr>
      </w:pPr>
    </w:p>
    <w:p w:rsidR="005C750A" w:rsidRDefault="005C750A" w:rsidP="005C750A">
      <w:pPr>
        <w:pStyle w:val="Paragraphedeliste"/>
        <w:rPr>
          <w:rFonts w:ascii="Segoe UI Semibold" w:hAnsi="Segoe UI Semibold"/>
        </w:rPr>
      </w:pPr>
    </w:p>
    <w:p w:rsidR="005C750A" w:rsidRDefault="005C750A" w:rsidP="005C750A">
      <w:pPr>
        <w:pStyle w:val="Paragraphedeliste"/>
        <w:rPr>
          <w:rFonts w:ascii="Segoe UI Semibold" w:hAnsi="Segoe UI Semibold"/>
        </w:rPr>
      </w:pPr>
    </w:p>
    <w:p w:rsidR="00435F98" w:rsidRPr="00E82869" w:rsidRDefault="00435F98" w:rsidP="00E82869">
      <w:pPr>
        <w:ind w:firstLine="708"/>
        <w:rPr>
          <w:rFonts w:ascii="Lucida Sans" w:hAnsi="Lucida Sans"/>
        </w:rPr>
      </w:pPr>
    </w:p>
    <w:sectPr w:rsidR="00435F98" w:rsidRPr="00E82869" w:rsidSect="00F0569B">
      <w:pgSz w:w="16838" w:h="11906" w:orient="landscape"/>
      <w:pgMar w:top="426" w:right="42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98" w:rsidRDefault="00720698" w:rsidP="00253690">
      <w:pPr>
        <w:spacing w:after="0" w:line="240" w:lineRule="auto"/>
      </w:pPr>
      <w:r>
        <w:separator/>
      </w:r>
    </w:p>
  </w:endnote>
  <w:endnote w:type="continuationSeparator" w:id="0">
    <w:p w:rsidR="00720698" w:rsidRDefault="00720698" w:rsidP="0025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98" w:rsidRDefault="00720698" w:rsidP="00253690">
      <w:pPr>
        <w:spacing w:after="0" w:line="240" w:lineRule="auto"/>
      </w:pPr>
      <w:r>
        <w:separator/>
      </w:r>
    </w:p>
  </w:footnote>
  <w:footnote w:type="continuationSeparator" w:id="0">
    <w:p w:rsidR="00720698" w:rsidRDefault="00720698" w:rsidP="0025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D11"/>
    <w:multiLevelType w:val="hybridMultilevel"/>
    <w:tmpl w:val="D436BA44"/>
    <w:lvl w:ilvl="0" w:tplc="55D07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548DD4" w:themeColor="text2" w:themeTint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671"/>
    <w:multiLevelType w:val="hybridMultilevel"/>
    <w:tmpl w:val="91B42700"/>
    <w:lvl w:ilvl="0" w:tplc="7FDCC272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C2446"/>
    <w:multiLevelType w:val="hybridMultilevel"/>
    <w:tmpl w:val="C36A48E2"/>
    <w:lvl w:ilvl="0" w:tplc="9578C828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b/>
        <w:shadow/>
        <w:color w:val="00B0F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D6DBD"/>
    <w:multiLevelType w:val="hybridMultilevel"/>
    <w:tmpl w:val="E29E4A4A"/>
    <w:lvl w:ilvl="0" w:tplc="8D904A92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D5469"/>
    <w:multiLevelType w:val="hybridMultilevel"/>
    <w:tmpl w:val="1410E9AE"/>
    <w:lvl w:ilvl="0" w:tplc="55D072B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color w:val="548DD4" w:themeColor="text2" w:themeTint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A1EED"/>
    <w:multiLevelType w:val="hybridMultilevel"/>
    <w:tmpl w:val="272AF094"/>
    <w:lvl w:ilvl="0" w:tplc="5374145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C11D3"/>
    <w:multiLevelType w:val="hybridMultilevel"/>
    <w:tmpl w:val="75108186"/>
    <w:lvl w:ilvl="0" w:tplc="92589DF0">
      <w:start w:val="1"/>
      <w:numFmt w:val="bullet"/>
      <w:lvlText w:val="•"/>
      <w:lvlJc w:val="left"/>
      <w:pPr>
        <w:ind w:left="360" w:hanging="360"/>
      </w:pPr>
      <w:rPr>
        <w:rFonts w:ascii="Agency FB" w:hAnsi="Agency FB" w:hint="default"/>
        <w:color w:val="E529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E93D9E"/>
    <w:multiLevelType w:val="hybridMultilevel"/>
    <w:tmpl w:val="080E5F18"/>
    <w:lvl w:ilvl="0" w:tplc="A81E2CDA">
      <w:start w:val="1"/>
      <w:numFmt w:val="bullet"/>
      <w:lvlText w:val=""/>
      <w:lvlJc w:val="left"/>
      <w:pPr>
        <w:ind w:left="6977" w:hanging="360"/>
      </w:pPr>
      <w:rPr>
        <w:rFonts w:ascii="Wingdings 2" w:hAnsi="Wingdings 2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7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37" w:hanging="360"/>
      </w:pPr>
      <w:rPr>
        <w:rFonts w:ascii="Wingdings" w:hAnsi="Wingdings" w:hint="default"/>
      </w:rPr>
    </w:lvl>
  </w:abstractNum>
  <w:abstractNum w:abstractNumId="8">
    <w:nsid w:val="6E266DD8"/>
    <w:multiLevelType w:val="hybridMultilevel"/>
    <w:tmpl w:val="92CAFABE"/>
    <w:lvl w:ilvl="0" w:tplc="DE5619A8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  <w:shadow/>
        <w:color w:val="00B0F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AB2FF7"/>
    <w:multiLevelType w:val="hybridMultilevel"/>
    <w:tmpl w:val="EB7EDB42"/>
    <w:lvl w:ilvl="0" w:tplc="300453C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 w:val="0"/>
        <w:color w:val="E529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23708"/>
    <w:multiLevelType w:val="hybridMultilevel"/>
    <w:tmpl w:val="9BCED770"/>
    <w:lvl w:ilvl="0" w:tplc="08B68A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C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CAC"/>
    <w:rsid w:val="00004896"/>
    <w:rsid w:val="000116BE"/>
    <w:rsid w:val="00035323"/>
    <w:rsid w:val="000361DB"/>
    <w:rsid w:val="00036EAD"/>
    <w:rsid w:val="00053CFA"/>
    <w:rsid w:val="00060767"/>
    <w:rsid w:val="0006279A"/>
    <w:rsid w:val="00084E75"/>
    <w:rsid w:val="000870BC"/>
    <w:rsid w:val="0008766F"/>
    <w:rsid w:val="000A4C9D"/>
    <w:rsid w:val="000C5A12"/>
    <w:rsid w:val="000F5D5B"/>
    <w:rsid w:val="000F739B"/>
    <w:rsid w:val="001066A6"/>
    <w:rsid w:val="00112FA1"/>
    <w:rsid w:val="00114AB9"/>
    <w:rsid w:val="00122890"/>
    <w:rsid w:val="00124982"/>
    <w:rsid w:val="00150644"/>
    <w:rsid w:val="0015696D"/>
    <w:rsid w:val="00157A64"/>
    <w:rsid w:val="001630CA"/>
    <w:rsid w:val="001653C1"/>
    <w:rsid w:val="001658CA"/>
    <w:rsid w:val="001758C6"/>
    <w:rsid w:val="001775EA"/>
    <w:rsid w:val="00182124"/>
    <w:rsid w:val="001906E8"/>
    <w:rsid w:val="00192460"/>
    <w:rsid w:val="001A09DD"/>
    <w:rsid w:val="001A218C"/>
    <w:rsid w:val="001C42C1"/>
    <w:rsid w:val="001C7B20"/>
    <w:rsid w:val="001E0352"/>
    <w:rsid w:val="001F06C6"/>
    <w:rsid w:val="001F0CB3"/>
    <w:rsid w:val="002013EA"/>
    <w:rsid w:val="00220049"/>
    <w:rsid w:val="00233220"/>
    <w:rsid w:val="00235281"/>
    <w:rsid w:val="00236149"/>
    <w:rsid w:val="00236688"/>
    <w:rsid w:val="00244B3B"/>
    <w:rsid w:val="00253690"/>
    <w:rsid w:val="002545E7"/>
    <w:rsid w:val="00263B3C"/>
    <w:rsid w:val="0026559C"/>
    <w:rsid w:val="00290BAB"/>
    <w:rsid w:val="00291EC2"/>
    <w:rsid w:val="00294B43"/>
    <w:rsid w:val="00295F9A"/>
    <w:rsid w:val="002A1949"/>
    <w:rsid w:val="002A2CBA"/>
    <w:rsid w:val="002A3844"/>
    <w:rsid w:val="002A4A6C"/>
    <w:rsid w:val="002B0B07"/>
    <w:rsid w:val="002B0F71"/>
    <w:rsid w:val="002F11A5"/>
    <w:rsid w:val="002F2D27"/>
    <w:rsid w:val="002F38C3"/>
    <w:rsid w:val="00304452"/>
    <w:rsid w:val="00323EB8"/>
    <w:rsid w:val="00330BE7"/>
    <w:rsid w:val="00343DF6"/>
    <w:rsid w:val="00350292"/>
    <w:rsid w:val="00351B42"/>
    <w:rsid w:val="00376B0B"/>
    <w:rsid w:val="00393A6E"/>
    <w:rsid w:val="003A1DE5"/>
    <w:rsid w:val="003A20C5"/>
    <w:rsid w:val="003B088D"/>
    <w:rsid w:val="003C6432"/>
    <w:rsid w:val="003D22D2"/>
    <w:rsid w:val="003D4B50"/>
    <w:rsid w:val="003E6559"/>
    <w:rsid w:val="004171A2"/>
    <w:rsid w:val="00434FF1"/>
    <w:rsid w:val="00435F98"/>
    <w:rsid w:val="0044307B"/>
    <w:rsid w:val="0045248B"/>
    <w:rsid w:val="00462A36"/>
    <w:rsid w:val="004A25CA"/>
    <w:rsid w:val="004B2216"/>
    <w:rsid w:val="004B4F77"/>
    <w:rsid w:val="004B5F04"/>
    <w:rsid w:val="004C0BEF"/>
    <w:rsid w:val="004E64D7"/>
    <w:rsid w:val="004F1AB0"/>
    <w:rsid w:val="0050056E"/>
    <w:rsid w:val="00506FC6"/>
    <w:rsid w:val="00530250"/>
    <w:rsid w:val="0054017A"/>
    <w:rsid w:val="005447BA"/>
    <w:rsid w:val="005560F0"/>
    <w:rsid w:val="00567515"/>
    <w:rsid w:val="00572585"/>
    <w:rsid w:val="00575965"/>
    <w:rsid w:val="00580BCA"/>
    <w:rsid w:val="00594361"/>
    <w:rsid w:val="005A55CE"/>
    <w:rsid w:val="005A58C0"/>
    <w:rsid w:val="005B4039"/>
    <w:rsid w:val="005C750A"/>
    <w:rsid w:val="005D2B95"/>
    <w:rsid w:val="005D7F24"/>
    <w:rsid w:val="005F1C5C"/>
    <w:rsid w:val="005F6BE8"/>
    <w:rsid w:val="00601438"/>
    <w:rsid w:val="00611A83"/>
    <w:rsid w:val="006150BB"/>
    <w:rsid w:val="00615980"/>
    <w:rsid w:val="00617A7B"/>
    <w:rsid w:val="00634CBC"/>
    <w:rsid w:val="00636838"/>
    <w:rsid w:val="00643936"/>
    <w:rsid w:val="00646F8B"/>
    <w:rsid w:val="006578E0"/>
    <w:rsid w:val="0066295A"/>
    <w:rsid w:val="00663C56"/>
    <w:rsid w:val="0069126D"/>
    <w:rsid w:val="006A57FE"/>
    <w:rsid w:val="006B1346"/>
    <w:rsid w:val="006D0A6F"/>
    <w:rsid w:val="006F55DD"/>
    <w:rsid w:val="00700E46"/>
    <w:rsid w:val="00706EF3"/>
    <w:rsid w:val="007148A0"/>
    <w:rsid w:val="007154A1"/>
    <w:rsid w:val="00720698"/>
    <w:rsid w:val="00735578"/>
    <w:rsid w:val="00736837"/>
    <w:rsid w:val="00745DCB"/>
    <w:rsid w:val="00750130"/>
    <w:rsid w:val="007611C2"/>
    <w:rsid w:val="00767787"/>
    <w:rsid w:val="007A15F6"/>
    <w:rsid w:val="007B72BC"/>
    <w:rsid w:val="007C1346"/>
    <w:rsid w:val="007C3B35"/>
    <w:rsid w:val="007D709D"/>
    <w:rsid w:val="007F2C22"/>
    <w:rsid w:val="007F4DB8"/>
    <w:rsid w:val="007F63AE"/>
    <w:rsid w:val="00844986"/>
    <w:rsid w:val="008629C1"/>
    <w:rsid w:val="00882CFF"/>
    <w:rsid w:val="00885220"/>
    <w:rsid w:val="008A36B5"/>
    <w:rsid w:val="008A5F10"/>
    <w:rsid w:val="008B16F4"/>
    <w:rsid w:val="008C1919"/>
    <w:rsid w:val="008C5727"/>
    <w:rsid w:val="008D61B7"/>
    <w:rsid w:val="008F3123"/>
    <w:rsid w:val="00902C94"/>
    <w:rsid w:val="00912A8D"/>
    <w:rsid w:val="009416BF"/>
    <w:rsid w:val="009422BE"/>
    <w:rsid w:val="00971675"/>
    <w:rsid w:val="009A349E"/>
    <w:rsid w:val="009B5340"/>
    <w:rsid w:val="009B7E65"/>
    <w:rsid w:val="009D52C4"/>
    <w:rsid w:val="009E09E7"/>
    <w:rsid w:val="009F3B60"/>
    <w:rsid w:val="00A014CE"/>
    <w:rsid w:val="00A02AA6"/>
    <w:rsid w:val="00A1114A"/>
    <w:rsid w:val="00A14BA9"/>
    <w:rsid w:val="00A169E6"/>
    <w:rsid w:val="00A16B33"/>
    <w:rsid w:val="00A17FCF"/>
    <w:rsid w:val="00A34C5E"/>
    <w:rsid w:val="00A35653"/>
    <w:rsid w:val="00A4471F"/>
    <w:rsid w:val="00A50DA8"/>
    <w:rsid w:val="00A50E9A"/>
    <w:rsid w:val="00A51BA3"/>
    <w:rsid w:val="00A7746B"/>
    <w:rsid w:val="00A81CD4"/>
    <w:rsid w:val="00A930B4"/>
    <w:rsid w:val="00A93510"/>
    <w:rsid w:val="00A96EC5"/>
    <w:rsid w:val="00AA65D6"/>
    <w:rsid w:val="00AC74BA"/>
    <w:rsid w:val="00AD7A08"/>
    <w:rsid w:val="00AE0F1A"/>
    <w:rsid w:val="00AE7DA7"/>
    <w:rsid w:val="00B020CD"/>
    <w:rsid w:val="00B06779"/>
    <w:rsid w:val="00B222ED"/>
    <w:rsid w:val="00B31B18"/>
    <w:rsid w:val="00B35D2A"/>
    <w:rsid w:val="00B4260E"/>
    <w:rsid w:val="00B57419"/>
    <w:rsid w:val="00B63B81"/>
    <w:rsid w:val="00B65494"/>
    <w:rsid w:val="00B66AA2"/>
    <w:rsid w:val="00B7790F"/>
    <w:rsid w:val="00B77A33"/>
    <w:rsid w:val="00B95BE1"/>
    <w:rsid w:val="00BA1AB7"/>
    <w:rsid w:val="00BA4137"/>
    <w:rsid w:val="00BA51E3"/>
    <w:rsid w:val="00BA688E"/>
    <w:rsid w:val="00BD0C06"/>
    <w:rsid w:val="00BD738A"/>
    <w:rsid w:val="00BE4B72"/>
    <w:rsid w:val="00BF08E5"/>
    <w:rsid w:val="00BF4C07"/>
    <w:rsid w:val="00BF5F7D"/>
    <w:rsid w:val="00C03917"/>
    <w:rsid w:val="00C154ED"/>
    <w:rsid w:val="00C33370"/>
    <w:rsid w:val="00C44756"/>
    <w:rsid w:val="00C642D0"/>
    <w:rsid w:val="00C66C74"/>
    <w:rsid w:val="00C75A1E"/>
    <w:rsid w:val="00C829A8"/>
    <w:rsid w:val="00C97DE9"/>
    <w:rsid w:val="00CB30D2"/>
    <w:rsid w:val="00CE2E8E"/>
    <w:rsid w:val="00CE5ABB"/>
    <w:rsid w:val="00D105B9"/>
    <w:rsid w:val="00D16FBC"/>
    <w:rsid w:val="00D20C24"/>
    <w:rsid w:val="00D30796"/>
    <w:rsid w:val="00D527C9"/>
    <w:rsid w:val="00D6733E"/>
    <w:rsid w:val="00D71473"/>
    <w:rsid w:val="00D735FE"/>
    <w:rsid w:val="00D845D0"/>
    <w:rsid w:val="00D84B1E"/>
    <w:rsid w:val="00D85217"/>
    <w:rsid w:val="00D85B69"/>
    <w:rsid w:val="00D94ECC"/>
    <w:rsid w:val="00DA4853"/>
    <w:rsid w:val="00DB2534"/>
    <w:rsid w:val="00DD26D7"/>
    <w:rsid w:val="00DF564E"/>
    <w:rsid w:val="00E0199A"/>
    <w:rsid w:val="00E03E53"/>
    <w:rsid w:val="00E13A7C"/>
    <w:rsid w:val="00E31876"/>
    <w:rsid w:val="00E35098"/>
    <w:rsid w:val="00E4054B"/>
    <w:rsid w:val="00E45548"/>
    <w:rsid w:val="00E50568"/>
    <w:rsid w:val="00E57EF7"/>
    <w:rsid w:val="00E75667"/>
    <w:rsid w:val="00E76FE4"/>
    <w:rsid w:val="00E81058"/>
    <w:rsid w:val="00E82869"/>
    <w:rsid w:val="00E90EF3"/>
    <w:rsid w:val="00E97A0B"/>
    <w:rsid w:val="00EA7501"/>
    <w:rsid w:val="00EB4534"/>
    <w:rsid w:val="00EC0276"/>
    <w:rsid w:val="00EC1002"/>
    <w:rsid w:val="00EC4375"/>
    <w:rsid w:val="00ED0B1C"/>
    <w:rsid w:val="00F0569B"/>
    <w:rsid w:val="00F17034"/>
    <w:rsid w:val="00F42618"/>
    <w:rsid w:val="00F52C3D"/>
    <w:rsid w:val="00F53E44"/>
    <w:rsid w:val="00F630C4"/>
    <w:rsid w:val="00F672B6"/>
    <w:rsid w:val="00F80CAC"/>
    <w:rsid w:val="00F82133"/>
    <w:rsid w:val="00F86614"/>
    <w:rsid w:val="00F9085A"/>
    <w:rsid w:val="00F90C20"/>
    <w:rsid w:val="00F942BC"/>
    <w:rsid w:val="00FA2657"/>
    <w:rsid w:val="00FA7B89"/>
    <w:rsid w:val="00FC4265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95b3d7,#e5dfec,#a7bfde,#e1eef7,#bfe6f7,#4cd06f,#ffd13f"/>
      <o:colormenu v:ext="edit" fillcolor="none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3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3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3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8A36B5"/>
    <w:pPr>
      <w:spacing w:after="0" w:line="240" w:lineRule="auto"/>
    </w:pPr>
  </w:style>
  <w:style w:type="character" w:styleId="Rfrenceintense">
    <w:name w:val="Intense Reference"/>
    <w:basedOn w:val="Policepardfaut"/>
    <w:uiPriority w:val="32"/>
    <w:qFormat/>
    <w:rsid w:val="008A36B5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7677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253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25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3690"/>
  </w:style>
  <w:style w:type="paragraph" w:styleId="Pieddepage">
    <w:name w:val="footer"/>
    <w:basedOn w:val="Normal"/>
    <w:link w:val="PieddepageCar"/>
    <w:uiPriority w:val="99"/>
    <w:semiHidden/>
    <w:unhideWhenUsed/>
    <w:rsid w:val="0025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3690"/>
  </w:style>
  <w:style w:type="paragraph" w:styleId="Textedebulles">
    <w:name w:val="Balloon Text"/>
    <w:basedOn w:val="Normal"/>
    <w:link w:val="TextedebullesCar"/>
    <w:uiPriority w:val="99"/>
    <w:semiHidden/>
    <w:unhideWhenUsed/>
    <w:rsid w:val="00EC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002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902C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176</cp:revision>
  <cp:lastPrinted>2016-02-27T14:30:00Z</cp:lastPrinted>
  <dcterms:created xsi:type="dcterms:W3CDTF">2015-10-30T15:58:00Z</dcterms:created>
  <dcterms:modified xsi:type="dcterms:W3CDTF">2016-02-27T14:35:00Z</dcterms:modified>
</cp:coreProperties>
</file>