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9E" w:rsidRPr="00847D9E" w:rsidRDefault="00847D9E" w:rsidP="00847D9E">
      <w:pPr>
        <w:shd w:val="clear" w:color="auto" w:fill="FFFFFF"/>
        <w:spacing w:after="180" w:line="240" w:lineRule="auto"/>
        <w:outlineLvl w:val="1"/>
        <w:rPr>
          <w:rFonts w:eastAsia="Times New Roman" w:cs="Arial"/>
          <w:b/>
          <w:color w:val="5B9BD5" w:themeColor="accent1"/>
          <w:sz w:val="32"/>
          <w:szCs w:val="32"/>
          <w:lang w:val="de-DE" w:eastAsia="en-IE"/>
        </w:rPr>
      </w:pPr>
      <w:r w:rsidRPr="00847D9E">
        <w:rPr>
          <w:rFonts w:eastAsia="Times New Roman" w:cs="Times New Roman"/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4F2FAD68" wp14:editId="731C3EBA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2903220" cy="2114550"/>
            <wp:effectExtent l="0" t="0" r="0" b="0"/>
            <wp:wrapSquare wrapText="bothSides"/>
            <wp:docPr id="2" name="Picture 2" descr="Schüler in Bristol">
              <a:hlinkClick xmlns:a="http://schemas.openxmlformats.org/drawingml/2006/main" r:id="rId4" tooltip="&quot;Schüler in Brist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üler in Bristol">
                      <a:hlinkClick r:id="rId4" tooltip="&quot;Schüler in Brist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D9E">
        <w:rPr>
          <w:rFonts w:eastAsia="Times New Roman" w:cs="Arial"/>
          <w:b/>
          <w:color w:val="5B9BD5" w:themeColor="accent1"/>
          <w:sz w:val="32"/>
          <w:szCs w:val="32"/>
          <w:lang w:val="de-DE" w:eastAsia="en-IE"/>
        </w:rPr>
        <w:t>Zur Schule nur in Uniform</w:t>
      </w:r>
    </w:p>
    <w:p w:rsidR="00847D9E" w:rsidRPr="00847D9E" w:rsidRDefault="00847D9E" w:rsidP="00847D9E">
      <w:pPr>
        <w:shd w:val="clear" w:color="auto" w:fill="FFFFFF"/>
        <w:spacing w:after="150" w:line="240" w:lineRule="auto"/>
        <w:rPr>
          <w:rFonts w:eastAsia="Times New Roman" w:cs="Arial"/>
          <w:vanish/>
          <w:color w:val="000000"/>
          <w:sz w:val="24"/>
          <w:szCs w:val="24"/>
          <w:lang w:val="de-DE" w:eastAsia="en-IE"/>
        </w:rPr>
      </w:pPr>
    </w:p>
    <w:tbl>
      <w:tblPr>
        <w:tblW w:w="4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</w:tblGrid>
      <w:tr w:rsidR="00847D9E" w:rsidRPr="00847D9E" w:rsidTr="00847D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D9E" w:rsidRPr="00847D9E" w:rsidRDefault="00847D9E" w:rsidP="00847D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de-DE" w:eastAsia="en-IE"/>
              </w:rPr>
            </w:pPr>
          </w:p>
        </w:tc>
      </w:tr>
      <w:tr w:rsidR="00847D9E" w:rsidRPr="00847D9E" w:rsidTr="00847D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7D9E" w:rsidRPr="00847D9E" w:rsidRDefault="00847D9E" w:rsidP="00847D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de-DE" w:eastAsia="en-IE"/>
              </w:rPr>
            </w:pPr>
          </w:p>
        </w:tc>
      </w:tr>
    </w:tbl>
    <w:p w:rsidR="00847D9E" w:rsidRPr="00847D9E" w:rsidRDefault="00847D9E" w:rsidP="00847D9E">
      <w:pPr>
        <w:shd w:val="clear" w:color="auto" w:fill="FFFFFF"/>
        <w:spacing w:after="225" w:line="240" w:lineRule="auto"/>
        <w:rPr>
          <w:rFonts w:eastAsia="Times New Roman" w:cs="Arial"/>
          <w:color w:val="000000"/>
          <w:sz w:val="24"/>
          <w:szCs w:val="24"/>
          <w:lang w:val="de-DE" w:eastAsia="en-IE"/>
        </w:rPr>
      </w:pP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In den vier Landesteilen Großbritanniens, England, Schottland, Wales und Nordirland, gibt es jeweils </w:t>
      </w:r>
      <w:r w:rsidRPr="00847D9E">
        <w:rPr>
          <w:rFonts w:eastAsia="Times New Roman" w:cs="Arial"/>
          <w:b/>
          <w:bCs/>
          <w:color w:val="000000"/>
          <w:sz w:val="24"/>
          <w:szCs w:val="24"/>
          <w:lang w:val="de-DE" w:eastAsia="en-IE"/>
        </w:rPr>
        <w:t>eigene Schulsysteme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, die sich leicht voneinander unterscheiden.</w:t>
      </w:r>
    </w:p>
    <w:p w:rsidR="00847D9E" w:rsidRPr="00847D9E" w:rsidRDefault="00847D9E" w:rsidP="00847D9E">
      <w:pPr>
        <w:shd w:val="clear" w:color="auto" w:fill="FFFFFF"/>
        <w:spacing w:after="225" w:line="240" w:lineRule="auto"/>
        <w:rPr>
          <w:rFonts w:eastAsia="Times New Roman" w:cs="Arial"/>
          <w:color w:val="000000"/>
          <w:sz w:val="24"/>
          <w:szCs w:val="24"/>
          <w:lang w:val="de-DE" w:eastAsia="en-IE"/>
        </w:rPr>
      </w:pP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Die Kinder werden mit vier bis fünf Jahren eingeschult. Vorher besuchen viele Kinder einen Kindergarten.</w:t>
      </w:r>
      <w:r w:rsidR="001A0004">
        <w:rPr>
          <w:rFonts w:eastAsia="Times New Roman" w:cs="Arial"/>
          <w:color w:val="000000"/>
          <w:sz w:val="24"/>
          <w:szCs w:val="24"/>
          <w:lang w:val="de-DE" w:eastAsia="en-IE"/>
        </w:rPr>
        <w:t xml:space="preserve"> In Deutschland kommen die Kinder mit 6 Jahren in die Schule, davor waren sie in der Krippe und im Kindergarten.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 xml:space="preserve"> Kinder können übrigens auch zu Hause von ihren Eltern unterrichtet werden. Die meisten Kinder aber gehen zunächst in die </w:t>
      </w:r>
      <w:r w:rsidRPr="00847D9E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>Primary School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 xml:space="preserve">. Die ist </w:t>
      </w:r>
      <w:r w:rsidR="001A0004">
        <w:rPr>
          <w:rFonts w:eastAsia="Times New Roman" w:cs="Arial"/>
          <w:color w:val="000000"/>
          <w:sz w:val="24"/>
          <w:szCs w:val="24"/>
          <w:lang w:val="de-DE" w:eastAsia="en-IE"/>
        </w:rPr>
        <w:t>wie  unsere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 xml:space="preserve"> Grundschule. Sie geht bis zur 6. Klasse. Mit elf Jahren geht es in die nächste Schulform.</w:t>
      </w:r>
      <w:r w:rsidR="001A0004">
        <w:rPr>
          <w:rFonts w:eastAsia="Times New Roman" w:cs="Arial"/>
          <w:color w:val="000000"/>
          <w:sz w:val="24"/>
          <w:szCs w:val="24"/>
          <w:lang w:val="de-DE" w:eastAsia="en-IE"/>
        </w:rPr>
        <w:t xml:space="preserve"> Die Deutschen beenden die Grundschule, wenn sie 10 Jahre alt sind.</w:t>
      </w:r>
    </w:p>
    <w:p w:rsidR="00847D9E" w:rsidRPr="00847D9E" w:rsidRDefault="00847D9E" w:rsidP="00847D9E">
      <w:pPr>
        <w:shd w:val="clear" w:color="auto" w:fill="FFFFFF"/>
        <w:spacing w:after="225" w:line="240" w:lineRule="auto"/>
        <w:rPr>
          <w:rFonts w:eastAsia="Times New Roman" w:cs="Arial"/>
          <w:color w:val="000000"/>
          <w:sz w:val="24"/>
          <w:szCs w:val="24"/>
          <w:lang w:val="de-DE" w:eastAsia="en-IE"/>
        </w:rPr>
      </w:pP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Für die meisten Schüler (85 Prozent) ist das eine </w:t>
      </w:r>
      <w:r w:rsidRPr="00847D9E">
        <w:rPr>
          <w:rFonts w:eastAsia="Times New Roman" w:cs="Arial"/>
          <w:b/>
          <w:bCs/>
          <w:color w:val="000000"/>
          <w:sz w:val="24"/>
          <w:szCs w:val="24"/>
          <w:lang w:val="de-DE" w:eastAsia="en-IE"/>
        </w:rPr>
        <w:t>Gesamtschule 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(</w:t>
      </w:r>
      <w:r w:rsidRPr="00847D9E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>Comprehensive School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). Aber es gibt auch andere weiterführende Schulen (</w:t>
      </w:r>
      <w:r w:rsidRPr="00847D9E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>Secondary School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). Die </w:t>
      </w:r>
      <w:r w:rsidRPr="00847D9E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>Grammar School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 ist mit dem deutschen Gymnasium vergleichbar, führt also direkt zum Abitur. Es gibt auch Privatschulen. Wer sie besuchen möchte, muss Schulgeld bezahlen. In England besuchen etwa 7 Prozent der Schüler eine Privatschule, in Schottland 4 Prozent. Wer das Abitur  (</w:t>
      </w:r>
      <w:r w:rsidRPr="00847D9E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>A-Levels</w:t>
      </w:r>
      <w:r w:rsidR="001A0004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 xml:space="preserve"> in Großbrittanien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) machen will, besucht in jedem Fall die </w:t>
      </w:r>
      <w:r w:rsidRPr="00847D9E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>Sixth Form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, die Oberstufe.</w:t>
      </w:r>
      <w:r w:rsidR="001A0004">
        <w:rPr>
          <w:rFonts w:eastAsia="Times New Roman" w:cs="Arial"/>
          <w:color w:val="000000"/>
          <w:sz w:val="24"/>
          <w:szCs w:val="24"/>
          <w:lang w:val="de-DE" w:eastAsia="en-IE"/>
        </w:rPr>
        <w:t xml:space="preserve"> Ohne diesen Abschluss kann man nicht studieren.</w:t>
      </w:r>
    </w:p>
    <w:p w:rsidR="00847D9E" w:rsidRPr="00847D9E" w:rsidRDefault="00847D9E" w:rsidP="00847D9E">
      <w:pPr>
        <w:shd w:val="clear" w:color="auto" w:fill="FFFFFF"/>
        <w:spacing w:after="225" w:line="240" w:lineRule="auto"/>
        <w:rPr>
          <w:rFonts w:eastAsia="Times New Roman" w:cs="Arial"/>
          <w:color w:val="000000"/>
          <w:sz w:val="24"/>
          <w:szCs w:val="24"/>
          <w:lang w:val="de-DE" w:eastAsia="en-IE"/>
        </w:rPr>
      </w:pPr>
      <w:r w:rsidRPr="00847D9E">
        <w:rPr>
          <w:rFonts w:eastAsia="Times New Roman" w:cs="Arial"/>
          <w:b/>
          <w:bCs/>
          <w:color w:val="000000"/>
          <w:sz w:val="24"/>
          <w:szCs w:val="24"/>
          <w:lang w:val="de-DE" w:eastAsia="en-IE"/>
        </w:rPr>
        <w:t>Noten 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heißen im Englischen </w:t>
      </w:r>
      <w:r w:rsidRPr="00847D9E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>Grades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. Die beste Note ist ein A, dann geht es weiter mit B, C, D und E. Die schlechteste Note ist ein U (für </w:t>
      </w:r>
      <w:r w:rsidRPr="00847D9E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>unclassified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 xml:space="preserve">). </w:t>
      </w:r>
      <w:r w:rsidR="001A0004">
        <w:rPr>
          <w:rFonts w:eastAsia="Times New Roman" w:cs="Arial"/>
          <w:color w:val="000000"/>
          <w:sz w:val="24"/>
          <w:szCs w:val="24"/>
          <w:lang w:val="de-DE" w:eastAsia="en-IE"/>
        </w:rPr>
        <w:t xml:space="preserve">In Deutschland bekommen die Kinder eine 1, wenn sie sehr gut gearbeitet haben. 6 ist die schlechteste Note. 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Sitzenbleiben kann man in Großbritannien übrigens nicht. Nicht so gute Schüler bekommen spezielle Nachhilfeprogramme.</w:t>
      </w:r>
    </w:p>
    <w:p w:rsidR="00847D9E" w:rsidRPr="00847D9E" w:rsidRDefault="00847D9E" w:rsidP="00847D9E">
      <w:pPr>
        <w:shd w:val="clear" w:color="auto" w:fill="FFFFFF"/>
        <w:spacing w:after="225" w:line="240" w:lineRule="auto"/>
        <w:rPr>
          <w:rFonts w:eastAsia="Times New Roman" w:cs="Arial"/>
          <w:color w:val="000000"/>
          <w:sz w:val="24"/>
          <w:szCs w:val="24"/>
          <w:lang w:val="de-DE" w:eastAsia="en-IE"/>
        </w:rPr>
      </w:pP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Das Schuljahr ist in drei Zeiträume geteilt (während es bei uns ja immer zwei Halbjahre gibt). Die nennt man </w:t>
      </w:r>
      <w:r w:rsidRPr="00847D9E">
        <w:rPr>
          <w:rFonts w:eastAsia="Times New Roman" w:cs="Arial"/>
          <w:b/>
          <w:bCs/>
          <w:color w:val="000000"/>
          <w:sz w:val="24"/>
          <w:szCs w:val="24"/>
          <w:lang w:val="de-DE" w:eastAsia="en-IE"/>
        </w:rPr>
        <w:t>Trimester 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oder auf Englisch </w:t>
      </w:r>
      <w:r w:rsidRPr="00847D9E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>Term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. Sie laufen von September bis Dezember (</w:t>
      </w:r>
      <w:r w:rsidRPr="00847D9E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>Autumn Term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 im Herbst), von Januar bis Ostern (</w:t>
      </w:r>
      <w:r w:rsidRPr="00847D9E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>Spring Term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 im Frühling) und von Ostern bis Juli (</w:t>
      </w:r>
      <w:r w:rsidRPr="00847D9E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>Summer Term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 im Sommer). Dazwischen liegen die Weihnachts-, Oster- und Sommerferien. Jedes Trimester hat außerdem in seiner Mitte noch eine einwöchige Ferienzeit, den </w:t>
      </w:r>
      <w:r w:rsidRPr="00847D9E">
        <w:rPr>
          <w:rFonts w:eastAsia="Times New Roman" w:cs="Arial"/>
          <w:i/>
          <w:iCs/>
          <w:color w:val="000000"/>
          <w:sz w:val="24"/>
          <w:szCs w:val="24"/>
          <w:lang w:val="de-DE" w:eastAsia="en-IE"/>
        </w:rPr>
        <w:t>Half Term Break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. Die genauen Ferienzeiten legt übrigens jede Schule selbst fest. Die Sommerferien dauern sechs Wochen, in Nordirland dürfen sich die Kinder sogar auf neun Wochen freuen.</w:t>
      </w:r>
    </w:p>
    <w:p w:rsidR="00847D9E" w:rsidRPr="00847D9E" w:rsidRDefault="00847D9E" w:rsidP="00847D9E">
      <w:pPr>
        <w:shd w:val="clear" w:color="auto" w:fill="FFFFFF"/>
        <w:spacing w:after="225" w:line="240" w:lineRule="auto"/>
        <w:rPr>
          <w:rFonts w:eastAsia="Times New Roman" w:cs="Arial"/>
          <w:color w:val="000000"/>
          <w:sz w:val="24"/>
          <w:szCs w:val="24"/>
          <w:lang w:val="de-DE" w:eastAsia="en-IE"/>
        </w:rPr>
      </w:pP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Wer in Großbritannien in die Schule geht, trägt eine </w:t>
      </w:r>
      <w:r w:rsidRPr="00847D9E">
        <w:rPr>
          <w:rFonts w:eastAsia="Times New Roman" w:cs="Arial"/>
          <w:b/>
          <w:bCs/>
          <w:color w:val="000000"/>
          <w:sz w:val="24"/>
          <w:szCs w:val="24"/>
          <w:lang w:val="de-DE" w:eastAsia="en-IE"/>
        </w:rPr>
        <w:t>Schuluniform</w:t>
      </w:r>
      <w:r w:rsidR="001A0004">
        <w:rPr>
          <w:rFonts w:eastAsia="Times New Roman" w:cs="Arial"/>
          <w:color w:val="000000"/>
          <w:sz w:val="24"/>
          <w:szCs w:val="24"/>
          <w:lang w:val="de-DE" w:eastAsia="en-IE"/>
        </w:rPr>
        <w:t xml:space="preserve"> – die Deutschen machen das nicht.</w:t>
      </w: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 xml:space="preserve"> Jede Schule hat ihre eigene Uniform mit einer oder zwei Farben. Jungen tragen ein Hemd mit einer Krawatte und Blazer oder auch ein T-Shirt oder Polo-Shirt mit Pullover dazu. Dazu kommt eine meist dunkle Hose. Mädchen tragen das gleiche, aber dazu meist einen Rock.</w:t>
      </w:r>
    </w:p>
    <w:p w:rsidR="00847D9E" w:rsidRDefault="00847D9E" w:rsidP="00847D9E">
      <w:pPr>
        <w:shd w:val="clear" w:color="auto" w:fill="FFFFFF"/>
        <w:spacing w:after="225" w:line="240" w:lineRule="auto"/>
        <w:rPr>
          <w:rFonts w:eastAsia="Times New Roman" w:cs="Arial"/>
          <w:color w:val="000000"/>
          <w:sz w:val="24"/>
          <w:szCs w:val="24"/>
          <w:lang w:val="de-DE" w:eastAsia="en-IE"/>
        </w:rPr>
      </w:pPr>
      <w:r w:rsidRPr="00847D9E">
        <w:rPr>
          <w:rFonts w:eastAsia="Times New Roman" w:cs="Arial"/>
          <w:color w:val="000000"/>
          <w:sz w:val="24"/>
          <w:szCs w:val="24"/>
          <w:lang w:val="de-DE" w:eastAsia="en-IE"/>
        </w:rPr>
        <w:t>Übrigens beginnt die Schule in Großbritannien später als bei uns, meist gegen 9 Uhr. Sie endet am Nachmittag, für Grundschüler um 15 Uhr, für die älteren Schüler meist um 15.30 Uhr.</w:t>
      </w:r>
      <w:r w:rsidR="001A0004">
        <w:rPr>
          <w:rFonts w:eastAsia="Times New Roman" w:cs="Arial"/>
          <w:color w:val="000000"/>
          <w:sz w:val="24"/>
          <w:szCs w:val="24"/>
          <w:lang w:val="de-DE" w:eastAsia="en-IE"/>
        </w:rPr>
        <w:t xml:space="preserve"> Die deutsche Schule beginnt um 8.00 Uhr und endet um 13.10 Uhr.</w:t>
      </w:r>
    </w:p>
    <w:p w:rsidR="00847D9E" w:rsidRPr="00847D9E" w:rsidRDefault="00847D9E" w:rsidP="00847D9E">
      <w:pPr>
        <w:shd w:val="clear" w:color="auto" w:fill="FFFFFF"/>
        <w:spacing w:after="225" w:line="240" w:lineRule="auto"/>
        <w:rPr>
          <w:rFonts w:eastAsia="Times New Roman" w:cs="Arial"/>
          <w:b/>
          <w:color w:val="FF0000"/>
          <w:sz w:val="28"/>
          <w:szCs w:val="28"/>
          <w:lang w:val="de-DE" w:eastAsia="en-IE"/>
        </w:rPr>
      </w:pPr>
      <w:r w:rsidRPr="00847D9E">
        <w:rPr>
          <w:rFonts w:eastAsia="Times New Roman" w:cs="Arial"/>
          <w:b/>
          <w:color w:val="FF0000"/>
          <w:sz w:val="28"/>
          <w:szCs w:val="28"/>
          <w:lang w:val="de-DE" w:eastAsia="en-IE"/>
        </w:rPr>
        <w:lastRenderedPageBreak/>
        <w:t>Lies den Text und fülle die Tabelle</w:t>
      </w:r>
      <w:r>
        <w:rPr>
          <w:rFonts w:eastAsia="Times New Roman" w:cs="Arial"/>
          <w:b/>
          <w:color w:val="FF0000"/>
          <w:sz w:val="28"/>
          <w:szCs w:val="28"/>
          <w:lang w:val="de-DE" w:eastAsia="en-IE"/>
        </w:rPr>
        <w:t xml:space="preserve"> auf der Rückseite</w:t>
      </w:r>
      <w:r w:rsidRPr="00847D9E">
        <w:rPr>
          <w:rFonts w:eastAsia="Times New Roman" w:cs="Arial"/>
          <w:b/>
          <w:color w:val="FF0000"/>
          <w:sz w:val="28"/>
          <w:szCs w:val="28"/>
          <w:lang w:val="de-DE" w:eastAsia="en-IE"/>
        </w:rPr>
        <w:t xml:space="preserve"> aus!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7D9E" w:rsidTr="00847D9E"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</w:p>
        </w:tc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  <w:r>
              <w:rPr>
                <w:lang w:val="de-DE"/>
              </w:rPr>
              <w:t>Großbrittanien</w:t>
            </w:r>
          </w:p>
        </w:tc>
        <w:tc>
          <w:tcPr>
            <w:tcW w:w="3006" w:type="dxa"/>
          </w:tcPr>
          <w:p w:rsidR="00847D9E" w:rsidRDefault="00847D9E">
            <w:pPr>
              <w:rPr>
                <w:lang w:val="de-DE"/>
              </w:rPr>
            </w:pPr>
            <w:r>
              <w:rPr>
                <w:lang w:val="de-DE"/>
              </w:rPr>
              <w:t>Deutschland</w:t>
            </w:r>
          </w:p>
        </w:tc>
      </w:tr>
      <w:tr w:rsidR="00847D9E" w:rsidTr="00847D9E"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  <w:r>
              <w:rPr>
                <w:lang w:val="de-DE"/>
              </w:rPr>
              <w:t>Wann kommen die Kinder zum ersten Mal in die Schule?</w:t>
            </w:r>
          </w:p>
        </w:tc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</w:tc>
        <w:tc>
          <w:tcPr>
            <w:tcW w:w="3006" w:type="dxa"/>
          </w:tcPr>
          <w:p w:rsidR="00847D9E" w:rsidRDefault="00847D9E">
            <w:pPr>
              <w:rPr>
                <w:lang w:val="de-DE"/>
              </w:rPr>
            </w:pPr>
          </w:p>
        </w:tc>
      </w:tr>
      <w:tr w:rsidR="00847D9E" w:rsidTr="00847D9E"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  <w:r>
              <w:rPr>
                <w:lang w:val="de-DE"/>
              </w:rPr>
              <w:t>Wo sind die Kinder, bevor sie in die Schule kommen?</w:t>
            </w:r>
          </w:p>
        </w:tc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</w:tc>
        <w:tc>
          <w:tcPr>
            <w:tcW w:w="3006" w:type="dxa"/>
          </w:tcPr>
          <w:p w:rsidR="00847D9E" w:rsidRDefault="00847D9E">
            <w:pPr>
              <w:rPr>
                <w:lang w:val="de-DE"/>
              </w:rPr>
            </w:pPr>
          </w:p>
        </w:tc>
      </w:tr>
      <w:tr w:rsidR="00847D9E" w:rsidTr="00847D9E"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  <w:r>
              <w:rPr>
                <w:lang w:val="de-DE"/>
              </w:rPr>
              <w:t>Wie alt sind die Kinder, wenn sie die erste Schule beenden?</w:t>
            </w:r>
          </w:p>
        </w:tc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</w:tc>
        <w:tc>
          <w:tcPr>
            <w:tcW w:w="3006" w:type="dxa"/>
          </w:tcPr>
          <w:p w:rsidR="00847D9E" w:rsidRDefault="00847D9E">
            <w:pPr>
              <w:rPr>
                <w:lang w:val="de-DE"/>
              </w:rPr>
            </w:pPr>
          </w:p>
        </w:tc>
      </w:tr>
      <w:tr w:rsidR="00847D9E" w:rsidTr="00847D9E"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  <w:r>
              <w:rPr>
                <w:lang w:val="de-DE"/>
              </w:rPr>
              <w:t>Was muss man haben, wenn man studieren will?</w:t>
            </w:r>
          </w:p>
        </w:tc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</w:tc>
        <w:tc>
          <w:tcPr>
            <w:tcW w:w="3006" w:type="dxa"/>
          </w:tcPr>
          <w:p w:rsidR="00847D9E" w:rsidRDefault="00847D9E">
            <w:pPr>
              <w:rPr>
                <w:lang w:val="de-DE"/>
              </w:rPr>
            </w:pPr>
          </w:p>
        </w:tc>
      </w:tr>
      <w:tr w:rsidR="00847D9E" w:rsidTr="00847D9E"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  <w:r>
              <w:rPr>
                <w:lang w:val="de-DE"/>
              </w:rPr>
              <w:t>Was ist die beste Note?</w:t>
            </w:r>
          </w:p>
        </w:tc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</w:tc>
        <w:tc>
          <w:tcPr>
            <w:tcW w:w="3006" w:type="dxa"/>
          </w:tcPr>
          <w:p w:rsidR="00847D9E" w:rsidRDefault="00847D9E">
            <w:pPr>
              <w:rPr>
                <w:lang w:val="de-DE"/>
              </w:rPr>
            </w:pPr>
          </w:p>
        </w:tc>
      </w:tr>
      <w:tr w:rsidR="00847D9E" w:rsidTr="00847D9E"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  <w:r>
              <w:rPr>
                <w:lang w:val="de-DE"/>
              </w:rPr>
              <w:t>Welche Teile hat das Schuljahr?</w:t>
            </w:r>
          </w:p>
        </w:tc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</w:tc>
        <w:tc>
          <w:tcPr>
            <w:tcW w:w="3006" w:type="dxa"/>
          </w:tcPr>
          <w:p w:rsidR="00847D9E" w:rsidRDefault="00847D9E">
            <w:pPr>
              <w:rPr>
                <w:lang w:val="de-DE"/>
              </w:rPr>
            </w:pPr>
          </w:p>
        </w:tc>
      </w:tr>
      <w:tr w:rsidR="00847D9E" w:rsidTr="00847D9E"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  <w:r>
              <w:rPr>
                <w:lang w:val="de-DE"/>
              </w:rPr>
              <w:t>Wie lange dauern die Sommerferien?</w:t>
            </w:r>
          </w:p>
        </w:tc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1A0004" w:rsidRDefault="001A0004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</w:tc>
        <w:tc>
          <w:tcPr>
            <w:tcW w:w="3006" w:type="dxa"/>
          </w:tcPr>
          <w:p w:rsidR="00847D9E" w:rsidRDefault="00847D9E">
            <w:pPr>
              <w:rPr>
                <w:lang w:val="de-DE"/>
              </w:rPr>
            </w:pPr>
          </w:p>
        </w:tc>
      </w:tr>
      <w:tr w:rsidR="00847D9E" w:rsidTr="00847D9E"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  <w:r>
              <w:rPr>
                <w:lang w:val="de-DE"/>
              </w:rPr>
              <w:t>Gibt es eine Uniform?</w:t>
            </w:r>
          </w:p>
        </w:tc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1A0004" w:rsidRDefault="001A0004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</w:tc>
        <w:tc>
          <w:tcPr>
            <w:tcW w:w="3006" w:type="dxa"/>
          </w:tcPr>
          <w:p w:rsidR="00847D9E" w:rsidRDefault="00847D9E">
            <w:pPr>
              <w:rPr>
                <w:lang w:val="de-DE"/>
              </w:rPr>
            </w:pPr>
          </w:p>
        </w:tc>
      </w:tr>
      <w:tr w:rsidR="00847D9E" w:rsidTr="00847D9E"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  <w:r>
              <w:rPr>
                <w:lang w:val="de-DE"/>
              </w:rPr>
              <w:t>Wie lange dauert ein Schultag?</w:t>
            </w:r>
          </w:p>
        </w:tc>
        <w:tc>
          <w:tcPr>
            <w:tcW w:w="3005" w:type="dxa"/>
          </w:tcPr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1A0004" w:rsidRDefault="001A0004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  <w:p w:rsidR="00847D9E" w:rsidRDefault="00847D9E">
            <w:pPr>
              <w:rPr>
                <w:lang w:val="de-DE"/>
              </w:rPr>
            </w:pPr>
          </w:p>
        </w:tc>
        <w:tc>
          <w:tcPr>
            <w:tcW w:w="3006" w:type="dxa"/>
          </w:tcPr>
          <w:p w:rsidR="00847D9E" w:rsidRDefault="00847D9E">
            <w:pPr>
              <w:rPr>
                <w:lang w:val="de-DE"/>
              </w:rPr>
            </w:pPr>
          </w:p>
        </w:tc>
      </w:tr>
    </w:tbl>
    <w:p w:rsidR="00573FB8" w:rsidRPr="00847D9E" w:rsidRDefault="001A0004" w:rsidP="001A0004">
      <w:pPr>
        <w:rPr>
          <w:lang w:val="de-DE"/>
        </w:rPr>
      </w:pPr>
      <w:bookmarkStart w:id="0" w:name="_GoBack"/>
      <w:bookmarkEnd w:id="0"/>
    </w:p>
    <w:sectPr w:rsidR="00573FB8" w:rsidRPr="00847D9E" w:rsidSect="00847D9E">
      <w:pgSz w:w="11906" w:h="16838"/>
      <w:pgMar w:top="1440" w:right="1440" w:bottom="1440" w:left="1440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9E"/>
    <w:rsid w:val="001A0004"/>
    <w:rsid w:val="006A50C5"/>
    <w:rsid w:val="00847D9E"/>
    <w:rsid w:val="00F5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6E2C3-4417-422C-B829-109EBB8A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7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D9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legalcaption">
    <w:name w:val="legalcaption"/>
    <w:basedOn w:val="DefaultParagraphFont"/>
    <w:rsid w:val="00847D9E"/>
  </w:style>
  <w:style w:type="character" w:styleId="Hyperlink">
    <w:name w:val="Hyperlink"/>
    <w:basedOn w:val="DefaultParagraphFont"/>
    <w:uiPriority w:val="99"/>
    <w:semiHidden/>
    <w:unhideWhenUsed/>
    <w:rsid w:val="00847D9E"/>
    <w:rPr>
      <w:color w:val="0000FF"/>
      <w:u w:val="single"/>
    </w:rPr>
  </w:style>
  <w:style w:type="paragraph" w:customStyle="1" w:styleId="bodytext">
    <w:name w:val="bodytext"/>
    <w:basedOn w:val="Normal"/>
    <w:rsid w:val="0084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84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74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6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8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kinderweltreise.de/fileadmin/_processed_/d/b/csm_grossbritannien_bristol_schueler_cd97b3736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Schulz</dc:creator>
  <cp:keywords/>
  <dc:description/>
  <cp:lastModifiedBy>Kati Schulz</cp:lastModifiedBy>
  <cp:revision>1</cp:revision>
  <dcterms:created xsi:type="dcterms:W3CDTF">2018-01-10T10:23:00Z</dcterms:created>
  <dcterms:modified xsi:type="dcterms:W3CDTF">2018-01-10T10:42:00Z</dcterms:modified>
</cp:coreProperties>
</file>